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E7B" w:rsidRDefault="007F6246" w:rsidP="00334E7B">
      <w:pPr>
        <w:tabs>
          <w:tab w:val="left" w:pos="14656"/>
        </w:tabs>
        <w:jc w:val="center"/>
        <w:rPr>
          <w:szCs w:val="24"/>
          <w:lang w:eastAsia="lt-LT"/>
        </w:rPr>
      </w:pPr>
      <w:r w:rsidRPr="004B1217">
        <w:rPr>
          <w:b/>
          <w:szCs w:val="24"/>
          <w:lang w:eastAsia="lt-LT"/>
        </w:rPr>
        <w:t xml:space="preserve">PAKRUOJO JUOZO PAKALNIO </w:t>
      </w:r>
      <w:r w:rsidR="00572F5D">
        <w:rPr>
          <w:b/>
          <w:szCs w:val="24"/>
          <w:lang w:eastAsia="lt-LT"/>
        </w:rPr>
        <w:t>MENŲ</w:t>
      </w:r>
      <w:r w:rsidRPr="004B1217">
        <w:rPr>
          <w:b/>
          <w:szCs w:val="24"/>
          <w:lang w:eastAsia="lt-LT"/>
        </w:rPr>
        <w:t xml:space="preserve"> MOKYKLO</w:t>
      </w:r>
      <w:r>
        <w:rPr>
          <w:b/>
          <w:szCs w:val="24"/>
          <w:lang w:eastAsia="lt-LT"/>
        </w:rPr>
        <w:t>S</w:t>
      </w:r>
    </w:p>
    <w:p w:rsidR="00334E7B" w:rsidRDefault="007F6246" w:rsidP="00334E7B">
      <w:pPr>
        <w:tabs>
          <w:tab w:val="left" w:pos="14656"/>
        </w:tabs>
        <w:jc w:val="center"/>
        <w:rPr>
          <w:szCs w:val="24"/>
          <w:lang w:eastAsia="lt-LT"/>
        </w:rPr>
      </w:pPr>
      <w:r w:rsidRPr="007F6246">
        <w:rPr>
          <w:b/>
          <w:szCs w:val="24"/>
          <w:lang w:eastAsia="lt-LT"/>
        </w:rPr>
        <w:t>DIREKTORĖS</w:t>
      </w:r>
      <w:r>
        <w:rPr>
          <w:szCs w:val="24"/>
          <w:lang w:eastAsia="lt-LT"/>
        </w:rPr>
        <w:t xml:space="preserve"> </w:t>
      </w:r>
      <w:r w:rsidRPr="004B1217">
        <w:rPr>
          <w:b/>
          <w:szCs w:val="24"/>
          <w:lang w:eastAsia="lt-LT"/>
        </w:rPr>
        <w:t>NIJOLĖS PUPINIENĖS</w:t>
      </w:r>
    </w:p>
    <w:p w:rsidR="00334E7B" w:rsidRPr="00640F72" w:rsidRDefault="0044149E" w:rsidP="00640F72">
      <w:pPr>
        <w:jc w:val="center"/>
        <w:rPr>
          <w:b/>
          <w:szCs w:val="24"/>
          <w:lang w:eastAsia="lt-LT"/>
        </w:rPr>
      </w:pPr>
      <w:r>
        <w:rPr>
          <w:b/>
          <w:szCs w:val="24"/>
          <w:lang w:eastAsia="lt-LT"/>
        </w:rPr>
        <w:t xml:space="preserve">2022 </w:t>
      </w:r>
      <w:bookmarkStart w:id="0" w:name="_GoBack"/>
      <w:bookmarkEnd w:id="0"/>
      <w:r w:rsidR="007F6246">
        <w:rPr>
          <w:b/>
          <w:szCs w:val="24"/>
          <w:lang w:eastAsia="lt-LT"/>
        </w:rPr>
        <w:t>METŲ VEIKLOS ATASKAITA</w:t>
      </w:r>
    </w:p>
    <w:p w:rsidR="00334E7B" w:rsidRPr="00640F72" w:rsidRDefault="002804B8" w:rsidP="00640F72">
      <w:pPr>
        <w:jc w:val="center"/>
        <w:rPr>
          <w:szCs w:val="24"/>
          <w:lang w:eastAsia="lt-LT"/>
        </w:rPr>
      </w:pPr>
      <w:r>
        <w:rPr>
          <w:b/>
          <w:szCs w:val="24"/>
          <w:lang w:eastAsia="lt-LT"/>
        </w:rPr>
        <w:t>2023-01-</w:t>
      </w:r>
      <w:r w:rsidR="00334E7B">
        <w:rPr>
          <w:szCs w:val="24"/>
          <w:lang w:eastAsia="lt-LT"/>
        </w:rPr>
        <w:t xml:space="preserve"> </w:t>
      </w:r>
      <w:r w:rsidR="009C39A0" w:rsidRPr="009C39A0">
        <w:rPr>
          <w:b/>
          <w:szCs w:val="24"/>
          <w:lang w:eastAsia="lt-LT"/>
        </w:rPr>
        <w:t>20</w:t>
      </w:r>
      <w:r w:rsidR="009C39A0">
        <w:rPr>
          <w:szCs w:val="24"/>
          <w:lang w:eastAsia="lt-LT"/>
        </w:rPr>
        <w:t xml:space="preserve"> </w:t>
      </w:r>
      <w:r w:rsidR="00334E7B">
        <w:rPr>
          <w:szCs w:val="24"/>
          <w:lang w:eastAsia="lt-LT"/>
        </w:rPr>
        <w:t xml:space="preserve"> </w:t>
      </w:r>
    </w:p>
    <w:p w:rsidR="00334E7B" w:rsidRDefault="004B1217" w:rsidP="00334E7B">
      <w:pPr>
        <w:tabs>
          <w:tab w:val="left" w:pos="3828"/>
        </w:tabs>
        <w:jc w:val="center"/>
        <w:rPr>
          <w:szCs w:val="24"/>
          <w:lang w:eastAsia="lt-LT"/>
        </w:rPr>
      </w:pPr>
      <w:r>
        <w:rPr>
          <w:szCs w:val="24"/>
          <w:lang w:eastAsia="lt-LT"/>
        </w:rPr>
        <w:t>Pakruojis</w:t>
      </w:r>
    </w:p>
    <w:p w:rsidR="007F6246" w:rsidRDefault="007F6246" w:rsidP="00334E7B">
      <w:pPr>
        <w:jc w:val="center"/>
        <w:rPr>
          <w:lang w:eastAsia="lt-LT"/>
        </w:rPr>
      </w:pPr>
    </w:p>
    <w:p w:rsidR="00334E7B" w:rsidRDefault="00334E7B" w:rsidP="00334E7B">
      <w:pPr>
        <w:jc w:val="center"/>
        <w:rPr>
          <w:b/>
          <w:szCs w:val="24"/>
          <w:lang w:eastAsia="lt-LT"/>
        </w:rPr>
      </w:pPr>
      <w:r>
        <w:rPr>
          <w:b/>
          <w:szCs w:val="24"/>
          <w:lang w:eastAsia="lt-LT"/>
        </w:rPr>
        <w:t>I SKYRIUS</w:t>
      </w:r>
    </w:p>
    <w:p w:rsidR="00334E7B" w:rsidRDefault="00334E7B" w:rsidP="00334E7B">
      <w:pPr>
        <w:jc w:val="center"/>
        <w:rPr>
          <w:b/>
          <w:szCs w:val="24"/>
          <w:lang w:eastAsia="lt-LT"/>
        </w:rPr>
      </w:pPr>
      <w:r>
        <w:rPr>
          <w:b/>
          <w:szCs w:val="24"/>
          <w:lang w:eastAsia="lt-LT"/>
        </w:rPr>
        <w:t>STRATEGINIO PLANO IR METINIO VEIKLOS PLANO ĮGYVENDINIMAS</w:t>
      </w:r>
    </w:p>
    <w:tbl>
      <w:tblPr>
        <w:tblStyle w:val="Lentelstinklelis"/>
        <w:tblW w:w="9776" w:type="dxa"/>
        <w:tblLook w:val="04A0" w:firstRow="1" w:lastRow="0" w:firstColumn="1" w:lastColumn="0" w:noHBand="0" w:noVBand="1"/>
      </w:tblPr>
      <w:tblGrid>
        <w:gridCol w:w="9776"/>
      </w:tblGrid>
      <w:tr w:rsidR="00572F5D" w:rsidTr="00572F5D">
        <w:tc>
          <w:tcPr>
            <w:tcW w:w="9776" w:type="dxa"/>
          </w:tcPr>
          <w:p w:rsidR="00A95DEF" w:rsidRPr="00AD5CF4" w:rsidRDefault="00E34031" w:rsidP="00AD5CF4">
            <w:pPr>
              <w:tabs>
                <w:tab w:val="left" w:pos="0"/>
                <w:tab w:val="left" w:pos="993"/>
              </w:tabs>
              <w:ind w:firstLine="567"/>
              <w:jc w:val="both"/>
              <w:rPr>
                <w:b/>
                <w:szCs w:val="24"/>
                <w:lang w:eastAsia="lt-LT"/>
              </w:rPr>
            </w:pPr>
            <w:r w:rsidRPr="00AD5CF4">
              <w:rPr>
                <w:szCs w:val="24"/>
                <w:lang w:eastAsia="lt-LT"/>
              </w:rPr>
              <w:t>2022 m.</w:t>
            </w:r>
            <w:r w:rsidR="00A95DEF" w:rsidRPr="00AD5CF4">
              <w:rPr>
                <w:szCs w:val="24"/>
                <w:lang w:eastAsia="lt-LT"/>
              </w:rPr>
              <w:t xml:space="preserve"> mokyklai buvo baigiamieji 2019- 2022 m. strateginio plano įgyvendinimo metai. Šiuo laikotarpiu </w:t>
            </w:r>
            <w:r w:rsidRPr="00AD5CF4">
              <w:rPr>
                <w:szCs w:val="24"/>
                <w:lang w:eastAsia="lt-LT"/>
              </w:rPr>
              <w:t xml:space="preserve"> bu</w:t>
            </w:r>
            <w:r w:rsidR="00A95DEF" w:rsidRPr="00AD5CF4">
              <w:rPr>
                <w:szCs w:val="24"/>
                <w:lang w:eastAsia="lt-LT"/>
              </w:rPr>
              <w:t>vo</w:t>
            </w:r>
            <w:r w:rsidRPr="00AD5CF4">
              <w:rPr>
                <w:szCs w:val="24"/>
                <w:lang w:eastAsia="lt-LT"/>
              </w:rPr>
              <w:t xml:space="preserve"> siekiama šių tikslų:</w:t>
            </w:r>
            <w:r w:rsidR="00A95DEF" w:rsidRPr="00AD5CF4">
              <w:rPr>
                <w:b/>
                <w:szCs w:val="24"/>
                <w:lang w:eastAsia="lt-LT"/>
              </w:rPr>
              <w:t xml:space="preserve"> </w:t>
            </w:r>
          </w:p>
          <w:p w:rsidR="00A95DEF" w:rsidRPr="00AD5CF4" w:rsidRDefault="00E34031" w:rsidP="00AD5CF4">
            <w:pPr>
              <w:pStyle w:val="Sraopastraipa"/>
              <w:numPr>
                <w:ilvl w:val="0"/>
                <w:numId w:val="9"/>
              </w:numPr>
              <w:tabs>
                <w:tab w:val="left" w:pos="0"/>
                <w:tab w:val="left" w:pos="993"/>
              </w:tabs>
              <w:jc w:val="both"/>
              <w:rPr>
                <w:lang w:eastAsia="lt-LT"/>
              </w:rPr>
            </w:pPr>
            <w:r w:rsidRPr="00AD5CF4">
              <w:rPr>
                <w:lang w:eastAsia="lt-LT"/>
              </w:rPr>
              <w:t>Užtikrinti geras ugdymosi ir darbo sąlygas</w:t>
            </w:r>
            <w:r w:rsidR="00A95DEF" w:rsidRPr="00AD5CF4">
              <w:rPr>
                <w:lang w:eastAsia="lt-LT"/>
              </w:rPr>
              <w:t>.</w:t>
            </w:r>
          </w:p>
          <w:p w:rsidR="00A95DEF" w:rsidRPr="00AD5CF4" w:rsidRDefault="00A95DEF" w:rsidP="00AD5CF4">
            <w:pPr>
              <w:pStyle w:val="Sraopastraipa"/>
              <w:numPr>
                <w:ilvl w:val="0"/>
                <w:numId w:val="9"/>
              </w:numPr>
              <w:tabs>
                <w:tab w:val="left" w:pos="0"/>
                <w:tab w:val="left" w:pos="993"/>
              </w:tabs>
              <w:jc w:val="both"/>
              <w:rPr>
                <w:lang w:eastAsia="lt-LT"/>
              </w:rPr>
            </w:pPr>
            <w:r w:rsidRPr="00AD5CF4">
              <w:rPr>
                <w:lang w:eastAsia="lt-LT"/>
              </w:rPr>
              <w:t>Įgyvendinti meno mokyklai keliamus edukacinius, techninius ir personalo reikalavimus.</w:t>
            </w:r>
          </w:p>
          <w:p w:rsidR="006D3E55" w:rsidRPr="00AD5CF4" w:rsidRDefault="00AD5CF4" w:rsidP="00AD5CF4">
            <w:pPr>
              <w:tabs>
                <w:tab w:val="left" w:pos="0"/>
                <w:tab w:val="left" w:pos="993"/>
              </w:tabs>
              <w:jc w:val="both"/>
              <w:rPr>
                <w:szCs w:val="24"/>
                <w:lang w:eastAsia="lt-LT"/>
              </w:rPr>
            </w:pPr>
            <w:r w:rsidRPr="00AD5CF4">
              <w:rPr>
                <w:szCs w:val="24"/>
                <w:lang w:eastAsia="lt-LT"/>
              </w:rPr>
              <w:t xml:space="preserve">             </w:t>
            </w:r>
            <w:r w:rsidR="00A95DEF" w:rsidRPr="00AD5CF4">
              <w:rPr>
                <w:szCs w:val="24"/>
                <w:lang w:eastAsia="lt-LT"/>
              </w:rPr>
              <w:t xml:space="preserve">Pirmojo tikslo uždaviniai ir priemonės didžiąja </w:t>
            </w:r>
            <w:r>
              <w:rPr>
                <w:szCs w:val="24"/>
                <w:lang w:eastAsia="lt-LT"/>
              </w:rPr>
              <w:t>dalimi buvo įgyvendinami</w:t>
            </w:r>
            <w:r w:rsidR="00A95DEF" w:rsidRPr="00AD5CF4">
              <w:rPr>
                <w:szCs w:val="24"/>
                <w:lang w:eastAsia="lt-LT"/>
              </w:rPr>
              <w:t xml:space="preserve"> ankstesniais metais</w:t>
            </w:r>
            <w:r>
              <w:rPr>
                <w:szCs w:val="24"/>
                <w:lang w:eastAsia="lt-LT"/>
              </w:rPr>
              <w:t>, veiklos tęsėsi ir 2022 metais</w:t>
            </w:r>
            <w:r w:rsidR="00A95DEF" w:rsidRPr="00AD5CF4">
              <w:rPr>
                <w:szCs w:val="24"/>
                <w:lang w:eastAsia="lt-LT"/>
              </w:rPr>
              <w:t xml:space="preserve">. </w:t>
            </w:r>
            <w:r>
              <w:rPr>
                <w:szCs w:val="24"/>
                <w:lang w:eastAsia="lt-LT"/>
              </w:rPr>
              <w:t>Baigti remonto darbai naujame pastate, į</w:t>
            </w:r>
            <w:r w:rsidR="00A95DEF" w:rsidRPr="00AD5CF4">
              <w:rPr>
                <w:szCs w:val="24"/>
                <w:lang w:eastAsia="lt-LT"/>
              </w:rPr>
              <w:t>rengtos</w:t>
            </w:r>
            <w:r w:rsidR="00E34031" w:rsidRPr="00AD5CF4">
              <w:rPr>
                <w:szCs w:val="24"/>
                <w:lang w:eastAsia="lt-LT"/>
              </w:rPr>
              <w:t xml:space="preserve"> </w:t>
            </w:r>
            <w:r w:rsidR="009C39A0">
              <w:rPr>
                <w:szCs w:val="24"/>
                <w:lang w:eastAsia="lt-LT"/>
              </w:rPr>
              <w:t>pamokoms</w:t>
            </w:r>
            <w:r w:rsidR="00E34031" w:rsidRPr="00AD5CF4">
              <w:rPr>
                <w:szCs w:val="24"/>
                <w:lang w:eastAsia="lt-LT"/>
              </w:rPr>
              <w:t>, koncertams,</w:t>
            </w:r>
            <w:r w:rsidR="009C39A0">
              <w:rPr>
                <w:szCs w:val="24"/>
                <w:lang w:eastAsia="lt-LT"/>
              </w:rPr>
              <w:t xml:space="preserve"> renginiams,</w:t>
            </w:r>
            <w:r w:rsidR="00E34031" w:rsidRPr="00AD5CF4">
              <w:rPr>
                <w:szCs w:val="24"/>
                <w:lang w:eastAsia="lt-LT"/>
              </w:rPr>
              <w:t xml:space="preserve"> jaunimo</w:t>
            </w:r>
            <w:r w:rsidR="00A95DEF" w:rsidRPr="00AD5CF4">
              <w:rPr>
                <w:szCs w:val="24"/>
                <w:lang w:eastAsia="lt-LT"/>
              </w:rPr>
              <w:t xml:space="preserve"> veiklai </w:t>
            </w:r>
            <w:r w:rsidR="009C39A0">
              <w:rPr>
                <w:szCs w:val="24"/>
                <w:lang w:eastAsia="lt-LT"/>
              </w:rPr>
              <w:t xml:space="preserve">erdvios, estetiškos </w:t>
            </w:r>
            <w:r w:rsidR="00A95DEF" w:rsidRPr="00AD5CF4">
              <w:rPr>
                <w:szCs w:val="24"/>
                <w:lang w:eastAsia="lt-LT"/>
              </w:rPr>
              <w:t>patalpos, atitinkančio</w:t>
            </w:r>
            <w:r w:rsidR="00E34031" w:rsidRPr="00AD5CF4">
              <w:rPr>
                <w:szCs w:val="24"/>
                <w:lang w:eastAsia="lt-LT"/>
              </w:rPr>
              <w:t>s higienos reikalavimus.</w:t>
            </w:r>
            <w:r w:rsidR="00A95DEF" w:rsidRPr="00AD5CF4">
              <w:rPr>
                <w:szCs w:val="24"/>
                <w:lang w:eastAsia="lt-LT"/>
              </w:rPr>
              <w:t xml:space="preserve"> Pagal mokyklos galimybes</w:t>
            </w:r>
            <w:r w:rsidR="00E34031" w:rsidRPr="00AD5CF4">
              <w:rPr>
                <w:szCs w:val="24"/>
                <w:lang w:eastAsia="lt-LT"/>
              </w:rPr>
              <w:t xml:space="preserve"> </w:t>
            </w:r>
            <w:r w:rsidR="00A95DEF" w:rsidRPr="00AD5CF4">
              <w:rPr>
                <w:szCs w:val="24"/>
                <w:lang w:eastAsia="lt-LT"/>
              </w:rPr>
              <w:t>atnaujinta mokyklos materialinė bazė, sudarytos sąlygo</w:t>
            </w:r>
            <w:r w:rsidR="00E34031" w:rsidRPr="00AD5CF4">
              <w:rPr>
                <w:szCs w:val="24"/>
                <w:lang w:eastAsia="lt-LT"/>
              </w:rPr>
              <w:t xml:space="preserve">s mokytojų </w:t>
            </w:r>
            <w:proofErr w:type="spellStart"/>
            <w:r w:rsidR="00E34031" w:rsidRPr="00AD5CF4">
              <w:rPr>
                <w:szCs w:val="24"/>
                <w:lang w:eastAsia="lt-LT"/>
              </w:rPr>
              <w:t>inovatyviam</w:t>
            </w:r>
            <w:proofErr w:type="spellEnd"/>
            <w:r w:rsidR="00E34031" w:rsidRPr="00AD5CF4">
              <w:rPr>
                <w:szCs w:val="24"/>
                <w:lang w:eastAsia="lt-LT"/>
              </w:rPr>
              <w:t xml:space="preserve"> darbui, bendravimui ir bendradarbiavimui.</w:t>
            </w:r>
            <w:r w:rsidR="00A95DEF" w:rsidRPr="00AD5CF4">
              <w:rPr>
                <w:szCs w:val="24"/>
                <w:lang w:eastAsia="lt-LT"/>
              </w:rPr>
              <w:t xml:space="preserve"> </w:t>
            </w:r>
            <w:r w:rsidR="009C39A0">
              <w:rPr>
                <w:szCs w:val="24"/>
                <w:lang w:eastAsia="lt-LT"/>
              </w:rPr>
              <w:t>Pakruojo a</w:t>
            </w:r>
            <w:r w:rsidR="006D3E55" w:rsidRPr="00AD5CF4">
              <w:rPr>
                <w:szCs w:val="24"/>
              </w:rPr>
              <w:t>tviras jaunimo centras (PAJC)</w:t>
            </w:r>
            <w:r>
              <w:rPr>
                <w:szCs w:val="24"/>
              </w:rPr>
              <w:t>, įsikūręs</w:t>
            </w:r>
            <w:r w:rsidR="006D3E55" w:rsidRPr="00AD5CF4">
              <w:rPr>
                <w:szCs w:val="24"/>
              </w:rPr>
              <w:t xml:space="preserve"> keturiose erdviose patalpose, </w:t>
            </w:r>
            <w:r>
              <w:rPr>
                <w:szCs w:val="24"/>
              </w:rPr>
              <w:t>savo veikla</w:t>
            </w:r>
            <w:r w:rsidR="006D3E55" w:rsidRPr="00AD5CF4">
              <w:rPr>
                <w:szCs w:val="24"/>
              </w:rPr>
              <w:t xml:space="preserve">s </w:t>
            </w:r>
            <w:r>
              <w:rPr>
                <w:szCs w:val="24"/>
              </w:rPr>
              <w:t>vykdo</w:t>
            </w:r>
            <w:r w:rsidR="006D3E55" w:rsidRPr="00AD5CF4">
              <w:rPr>
                <w:szCs w:val="24"/>
              </w:rPr>
              <w:t xml:space="preserve"> ir fojė bei mokyklos koncertų ir šokių salėse. Įrengti dušai, kuriais gali naudotis centro lankytojai, mokiniai, darbuotojai.  Atnaujinant mokyklos materialinę bazę, nupirkta trūkstamų baldų klasėms, salei, sumontuotos žaliuzės langams. Įrengtas jaukus mokytojų kambarys, artistų kambarys, mokinių poilsio zonos. </w:t>
            </w:r>
            <w:r w:rsidR="00DC5DF8" w:rsidRPr="00AD5CF4">
              <w:rPr>
                <w:szCs w:val="24"/>
              </w:rPr>
              <w:t xml:space="preserve">Kad fortepijonas negadintų grindų dangos, įsigyti </w:t>
            </w:r>
            <w:r w:rsidR="009C39A0">
              <w:rPr>
                <w:szCs w:val="24"/>
              </w:rPr>
              <w:t xml:space="preserve">ir sumontuoti </w:t>
            </w:r>
            <w:r w:rsidR="00DC5DF8" w:rsidRPr="00AD5CF4">
              <w:rPr>
                <w:szCs w:val="24"/>
              </w:rPr>
              <w:t xml:space="preserve">jo stumdymo vežimėliai- ratukai. Pasikeitus mokyklos pavadinimui, </w:t>
            </w:r>
            <w:r w:rsidR="00AC407B" w:rsidRPr="00AD5CF4">
              <w:rPr>
                <w:szCs w:val="24"/>
              </w:rPr>
              <w:t xml:space="preserve">sukurtas naujas logotipas ir </w:t>
            </w:r>
            <w:r w:rsidR="00DC5DF8" w:rsidRPr="00AD5CF4">
              <w:rPr>
                <w:szCs w:val="24"/>
              </w:rPr>
              <w:t>pakeis</w:t>
            </w:r>
            <w:r w:rsidR="00AC407B" w:rsidRPr="00AD5CF4">
              <w:rPr>
                <w:szCs w:val="24"/>
              </w:rPr>
              <w:t>ta iškaba bei vėliava.</w:t>
            </w:r>
            <w:r>
              <w:rPr>
                <w:szCs w:val="24"/>
              </w:rPr>
              <w:t xml:space="preserve"> </w:t>
            </w:r>
            <w:r w:rsidR="006D3E55" w:rsidRPr="00AD5CF4">
              <w:rPr>
                <w:szCs w:val="24"/>
              </w:rPr>
              <w:t>2022 metais mokytojų darbui papildomai įsigyti 3 kompiuteriai, spausdintuvas</w:t>
            </w:r>
            <w:r w:rsidR="00DC5DF8" w:rsidRPr="00AD5CF4">
              <w:rPr>
                <w:szCs w:val="24"/>
              </w:rPr>
              <w:t xml:space="preserve"> atviram jaunimo centrui, planšetė dailės klasei</w:t>
            </w:r>
            <w:r w:rsidR="006D3E55" w:rsidRPr="00AD5CF4">
              <w:rPr>
                <w:szCs w:val="24"/>
              </w:rPr>
              <w:t>. Dabar visi mokytojai turi kompiuterius su interneto prieiga, gali juos naudoti darbe, pildyti TAMO dienyną</w:t>
            </w:r>
            <w:r>
              <w:rPr>
                <w:szCs w:val="24"/>
              </w:rPr>
              <w:t>, bendrauti su mokinių tėvais ar tarpusavyje, dalyvauti nuotol</w:t>
            </w:r>
            <w:r w:rsidR="009C39A0">
              <w:rPr>
                <w:szCs w:val="24"/>
              </w:rPr>
              <w:t>in</w:t>
            </w:r>
            <w:r>
              <w:rPr>
                <w:szCs w:val="24"/>
              </w:rPr>
              <w:t>iuose mokymuose, esant būtinybei vesti nuotolines pamokas</w:t>
            </w:r>
            <w:r w:rsidR="006D3E55" w:rsidRPr="00AD5CF4">
              <w:rPr>
                <w:szCs w:val="24"/>
              </w:rPr>
              <w:t xml:space="preserve">. </w:t>
            </w:r>
          </w:p>
          <w:p w:rsidR="00E34031" w:rsidRPr="00AD5CF4" w:rsidRDefault="00A95DEF" w:rsidP="00AD5CF4">
            <w:pPr>
              <w:tabs>
                <w:tab w:val="left" w:pos="0"/>
                <w:tab w:val="left" w:pos="993"/>
              </w:tabs>
              <w:ind w:firstLine="567"/>
              <w:jc w:val="both"/>
              <w:rPr>
                <w:szCs w:val="24"/>
                <w:lang w:eastAsia="lt-LT"/>
              </w:rPr>
            </w:pPr>
            <w:r w:rsidRPr="00AD5CF4">
              <w:rPr>
                <w:szCs w:val="24"/>
                <w:lang w:eastAsia="lt-LT"/>
              </w:rPr>
              <w:t>2</w:t>
            </w:r>
            <w:r w:rsidR="006E5328">
              <w:rPr>
                <w:szCs w:val="24"/>
                <w:lang w:eastAsia="lt-LT"/>
              </w:rPr>
              <w:t>022 metų pagrindinis veiklos tikslas buvo</w:t>
            </w:r>
            <w:r w:rsidRPr="00AD5CF4">
              <w:rPr>
                <w:szCs w:val="24"/>
                <w:lang w:eastAsia="lt-LT"/>
              </w:rPr>
              <w:t xml:space="preserve"> </w:t>
            </w:r>
            <w:r w:rsidR="006E5328">
              <w:rPr>
                <w:szCs w:val="24"/>
                <w:lang w:eastAsia="lt-LT"/>
              </w:rPr>
              <w:t>į</w:t>
            </w:r>
            <w:r w:rsidR="00E34031" w:rsidRPr="00AD5CF4">
              <w:rPr>
                <w:szCs w:val="24"/>
                <w:lang w:eastAsia="lt-LT"/>
              </w:rPr>
              <w:t>gyvendinti meno mokyklai keliamus edukacinius, techninius ir personalo reikalavimus.</w:t>
            </w:r>
          </w:p>
          <w:p w:rsidR="00DC5DF8" w:rsidRPr="00AD5CF4" w:rsidRDefault="00AD5CF4" w:rsidP="00AD5CF4">
            <w:pPr>
              <w:pStyle w:val="Sraopastraipa"/>
              <w:ind w:left="0"/>
              <w:jc w:val="both"/>
              <w:rPr>
                <w:lang w:eastAsia="lt-LT"/>
              </w:rPr>
            </w:pPr>
            <w:r w:rsidRPr="00AD5CF4">
              <w:rPr>
                <w:lang w:eastAsia="lt-LT"/>
              </w:rPr>
              <w:t xml:space="preserve">           </w:t>
            </w:r>
            <w:r w:rsidR="00A95DEF" w:rsidRPr="00AD5CF4">
              <w:rPr>
                <w:lang w:eastAsia="lt-LT"/>
              </w:rPr>
              <w:t xml:space="preserve">Birželio mėnesį </w:t>
            </w:r>
            <w:r w:rsidR="006E5328">
              <w:rPr>
                <w:lang w:eastAsia="lt-LT"/>
              </w:rPr>
              <w:t>Pakruojo rajono tarybos posėdyje patvirtinti nauji mokyklos nuostatai</w:t>
            </w:r>
            <w:r w:rsidR="00A95DEF" w:rsidRPr="00AD5CF4">
              <w:rPr>
                <w:lang w:eastAsia="lt-LT"/>
              </w:rPr>
              <w:t xml:space="preserve">, </w:t>
            </w:r>
            <w:r w:rsidR="009C39A0">
              <w:rPr>
                <w:lang w:eastAsia="lt-LT"/>
              </w:rPr>
              <w:t>pagal kuriuos</w:t>
            </w:r>
            <w:r w:rsidR="00A95DEF" w:rsidRPr="00AD5CF4">
              <w:rPr>
                <w:lang w:eastAsia="lt-LT"/>
              </w:rPr>
              <w:t xml:space="preserve"> nuo rugsėjo 1 d. </w:t>
            </w:r>
            <w:r w:rsidR="003B7084" w:rsidRPr="00AD5CF4">
              <w:rPr>
                <w:lang w:eastAsia="lt-LT"/>
              </w:rPr>
              <w:t>pakeistas</w:t>
            </w:r>
            <w:r w:rsidR="00A95DEF" w:rsidRPr="00AD5CF4">
              <w:rPr>
                <w:lang w:eastAsia="lt-LT"/>
              </w:rPr>
              <w:t xml:space="preserve"> mokyklos pavadinimas į Pakruojo Juozo Pakalnio menų mokyklą</w:t>
            </w:r>
            <w:r w:rsidR="003B7084" w:rsidRPr="00AD5CF4">
              <w:rPr>
                <w:lang w:eastAsia="lt-LT"/>
              </w:rPr>
              <w:t>, numatytos  naujos meninio ugdymo programos</w:t>
            </w:r>
            <w:r w:rsidR="00A95DEF" w:rsidRPr="00AD5CF4">
              <w:rPr>
                <w:lang w:eastAsia="lt-LT"/>
              </w:rPr>
              <w:t xml:space="preserve">. </w:t>
            </w:r>
            <w:r w:rsidR="003B7084" w:rsidRPr="00AD5CF4">
              <w:rPr>
                <w:lang w:eastAsia="lt-LT"/>
              </w:rPr>
              <w:t>Buvo p</w:t>
            </w:r>
            <w:r w:rsidR="00202ADA" w:rsidRPr="00AD5CF4">
              <w:rPr>
                <w:lang w:eastAsia="lt-LT"/>
              </w:rPr>
              <w:t xml:space="preserve">arengtos, patvirtintos ir pradėtos įgyvendinti </w:t>
            </w:r>
            <w:r w:rsidR="00E34031" w:rsidRPr="00AD5CF4">
              <w:t xml:space="preserve">formalųjį švietimą papildančio ugdymo </w:t>
            </w:r>
            <w:r w:rsidR="00202ADA" w:rsidRPr="00AD5CF4">
              <w:t>bei neformaliojo ugdymo šokio ir</w:t>
            </w:r>
            <w:r w:rsidR="00E34031" w:rsidRPr="00AD5CF4">
              <w:t xml:space="preserve"> dailės</w:t>
            </w:r>
            <w:r w:rsidR="00202ADA" w:rsidRPr="00AD5CF4">
              <w:t xml:space="preserve"> programos</w:t>
            </w:r>
            <w:r w:rsidR="009C39A0">
              <w:t xml:space="preserve">, </w:t>
            </w:r>
            <w:r w:rsidR="00202ADA" w:rsidRPr="00AD5CF4">
              <w:rPr>
                <w:lang w:eastAsia="lt-LT"/>
              </w:rPr>
              <w:t xml:space="preserve"> </w:t>
            </w:r>
            <w:r w:rsidR="009C39A0">
              <w:t>s</w:t>
            </w:r>
            <w:r w:rsidR="00E34031" w:rsidRPr="00AD5CF4">
              <w:t>uformuot</w:t>
            </w:r>
            <w:r w:rsidR="00202ADA" w:rsidRPr="00AD5CF4">
              <w:t>as</w:t>
            </w:r>
            <w:r w:rsidR="00E34031" w:rsidRPr="00AD5CF4">
              <w:t xml:space="preserve"> šių programų įgyvendinimui</w:t>
            </w:r>
            <w:r w:rsidR="00202ADA" w:rsidRPr="00AD5CF4">
              <w:t xml:space="preserve"> tinkamos kvalifikacijos pedagoginis personalas</w:t>
            </w:r>
            <w:r w:rsidR="00E34031" w:rsidRPr="00AD5CF4">
              <w:t>.</w:t>
            </w:r>
            <w:r w:rsidR="00DC5DF8" w:rsidRPr="00AD5CF4">
              <w:t xml:space="preserve"> Dailės programai įgyvendinti dailės klasėms nupirktas kompiuteris, planšetė, baldai, sumontuotos </w:t>
            </w:r>
            <w:r w:rsidR="003B7084" w:rsidRPr="00AD5CF4">
              <w:t xml:space="preserve">paveikslų </w:t>
            </w:r>
            <w:r w:rsidR="00DC5DF8" w:rsidRPr="00AD5CF4">
              <w:t xml:space="preserve">rėmų kabinimo sistemos. Šokių pamokoms nupirkti veidrodžiai salei, garso kolonėlė.  </w:t>
            </w:r>
            <w:r w:rsidR="00831C63" w:rsidRPr="00AD5CF4">
              <w:rPr>
                <w:lang w:eastAsia="lt-LT"/>
              </w:rPr>
              <w:t xml:space="preserve">Nuo rugsėjo 1 d. šokio būrelį pradėjo lankyti 8 mokiniai, dailės FŠPU programą- 10, dailės būrelį- 9, vizualinio meno būrelį- 5 mokiniai. Surengta </w:t>
            </w:r>
            <w:r w:rsidR="006E5328">
              <w:rPr>
                <w:lang w:eastAsia="lt-LT"/>
              </w:rPr>
              <w:t>mokytojo vizualinio meno paroda;</w:t>
            </w:r>
            <w:r w:rsidR="00831C63" w:rsidRPr="00AD5CF4">
              <w:rPr>
                <w:lang w:eastAsia="lt-LT"/>
              </w:rPr>
              <w:t xml:space="preserve"> šis mokytojas sukūrė ir naują menų mokyklos logotipą. Mokykloje eksponuojami dailės programos mokinių darbai, vyko rajono mokyklų dailės pleneras. Dailės mokytoja pakviesta vadovauti dailės mokyklinio brandos egzamino vertinimo komisijai. Dailės programos mokiniai ir jų mokytojai papuošė mokyklą kalėdiniam laikotarpiui. </w:t>
            </w:r>
          </w:p>
          <w:p w:rsidR="004C18BD" w:rsidRPr="00AD5CF4" w:rsidRDefault="00202ADA" w:rsidP="006E5328">
            <w:pPr>
              <w:tabs>
                <w:tab w:val="left" w:pos="0"/>
                <w:tab w:val="left" w:pos="993"/>
              </w:tabs>
              <w:ind w:firstLine="567"/>
              <w:jc w:val="both"/>
              <w:rPr>
                <w:szCs w:val="24"/>
              </w:rPr>
            </w:pPr>
            <w:r w:rsidRPr="00AD5CF4">
              <w:rPr>
                <w:szCs w:val="24"/>
              </w:rPr>
              <w:t xml:space="preserve"> Išplėstos mokini</w:t>
            </w:r>
            <w:r w:rsidR="009C39A0">
              <w:rPr>
                <w:szCs w:val="24"/>
              </w:rPr>
              <w:t>ų saviraiškos galimybės. Muzikinių</w:t>
            </w:r>
            <w:r w:rsidRPr="00AD5CF4">
              <w:rPr>
                <w:szCs w:val="24"/>
              </w:rPr>
              <w:t xml:space="preserve"> programų mokiniai gali papildomai rinktis dailės ar šokio būrelį. </w:t>
            </w:r>
            <w:r w:rsidR="000F13D7" w:rsidRPr="00AD5CF4">
              <w:rPr>
                <w:szCs w:val="24"/>
              </w:rPr>
              <w:t>J</w:t>
            </w:r>
            <w:r w:rsidRPr="00AD5CF4">
              <w:rPr>
                <w:szCs w:val="24"/>
              </w:rPr>
              <w:t>aunučių chorą</w:t>
            </w:r>
            <w:r w:rsidR="000F13D7" w:rsidRPr="00AD5CF4">
              <w:rPr>
                <w:szCs w:val="24"/>
              </w:rPr>
              <w:t>, kuri</w:t>
            </w:r>
            <w:r w:rsidR="005026A8" w:rsidRPr="00AD5CF4">
              <w:rPr>
                <w:szCs w:val="24"/>
              </w:rPr>
              <w:t>ame da</w:t>
            </w:r>
            <w:r w:rsidR="000F13D7" w:rsidRPr="00AD5CF4">
              <w:rPr>
                <w:szCs w:val="24"/>
              </w:rPr>
              <w:t xml:space="preserve">inuoti mokosi apie 50 pradinukų, lanko ir </w:t>
            </w:r>
            <w:r w:rsidR="009C39A0">
              <w:rPr>
                <w:szCs w:val="24"/>
              </w:rPr>
              <w:t>dalis dailės programos mokinių</w:t>
            </w:r>
            <w:r w:rsidRPr="00AD5CF4">
              <w:rPr>
                <w:szCs w:val="24"/>
              </w:rPr>
              <w:t>.</w:t>
            </w:r>
            <w:r w:rsidR="003B7084" w:rsidRPr="00AD5CF4">
              <w:rPr>
                <w:szCs w:val="24"/>
              </w:rPr>
              <w:t xml:space="preserve"> </w:t>
            </w:r>
            <w:r w:rsidR="005026A8" w:rsidRPr="00AD5CF4">
              <w:rPr>
                <w:szCs w:val="24"/>
              </w:rPr>
              <w:t xml:space="preserve">Mokykloje veikia įvairūs muzikiniai kolektyvai: kanklių, gitarų, smuikų ansambliai, </w:t>
            </w:r>
            <w:r w:rsidR="009C39A0">
              <w:rPr>
                <w:szCs w:val="24"/>
              </w:rPr>
              <w:t xml:space="preserve">mažųjų </w:t>
            </w:r>
            <w:r w:rsidR="005026A8" w:rsidRPr="00AD5CF4">
              <w:rPr>
                <w:szCs w:val="24"/>
              </w:rPr>
              <w:t xml:space="preserve">vokalinis ansamblis „Šypsenėlės“, vaikinų </w:t>
            </w:r>
            <w:r w:rsidR="00360FF1">
              <w:rPr>
                <w:szCs w:val="24"/>
              </w:rPr>
              <w:t xml:space="preserve">vokalinis </w:t>
            </w:r>
            <w:r w:rsidR="005026A8" w:rsidRPr="00AD5CF4">
              <w:rPr>
                <w:szCs w:val="24"/>
              </w:rPr>
              <w:t xml:space="preserve">ansamblis, mišrus </w:t>
            </w:r>
            <w:r w:rsidR="005026A8" w:rsidRPr="00AD5CF4">
              <w:rPr>
                <w:szCs w:val="24"/>
              </w:rPr>
              <w:lastRenderedPageBreak/>
              <w:t>kvartetas</w:t>
            </w:r>
            <w:r w:rsidR="006E5328">
              <w:rPr>
                <w:szCs w:val="24"/>
              </w:rPr>
              <w:t>- šiuos kolektyvus</w:t>
            </w:r>
            <w:r w:rsidR="000F13D7" w:rsidRPr="00AD5CF4">
              <w:rPr>
                <w:szCs w:val="24"/>
              </w:rPr>
              <w:t xml:space="preserve"> </w:t>
            </w:r>
            <w:r w:rsidR="006E5328">
              <w:rPr>
                <w:szCs w:val="24"/>
              </w:rPr>
              <w:t>lanko</w:t>
            </w:r>
            <w:r w:rsidR="000F13D7" w:rsidRPr="00AD5CF4">
              <w:rPr>
                <w:szCs w:val="24"/>
              </w:rPr>
              <w:t xml:space="preserve"> apie </w:t>
            </w:r>
            <w:r w:rsidR="00831C63" w:rsidRPr="00AD5CF4">
              <w:rPr>
                <w:szCs w:val="24"/>
              </w:rPr>
              <w:t>50 mokinių</w:t>
            </w:r>
            <w:r w:rsidR="005026A8" w:rsidRPr="00AD5CF4">
              <w:rPr>
                <w:szCs w:val="24"/>
              </w:rPr>
              <w:t>. Papildomo instrumento arba vokalo pamokas pasirinko 30 mokinių.</w:t>
            </w:r>
          </w:p>
          <w:p w:rsidR="006E5328" w:rsidRDefault="006E5328" w:rsidP="006E5328">
            <w:pPr>
              <w:jc w:val="both"/>
              <w:rPr>
                <w:rFonts w:eastAsia="Calibri"/>
                <w:szCs w:val="24"/>
              </w:rPr>
            </w:pPr>
            <w:r>
              <w:rPr>
                <w:b/>
                <w:szCs w:val="24"/>
                <w:lang w:eastAsia="lt-LT"/>
              </w:rPr>
              <w:t xml:space="preserve">            </w:t>
            </w:r>
            <w:r w:rsidR="00831C63" w:rsidRPr="00DD5082">
              <w:rPr>
                <w:szCs w:val="24"/>
                <w:lang w:eastAsia="lt-LT"/>
              </w:rPr>
              <w:t>Suaktyvėjo p</w:t>
            </w:r>
            <w:r w:rsidR="00831C63" w:rsidRPr="00DD5082">
              <w:rPr>
                <w:rFonts w:eastAsia="Calibri"/>
                <w:szCs w:val="24"/>
              </w:rPr>
              <w:t>atirčių mainai tarp  mokyklų</w:t>
            </w:r>
            <w:r w:rsidR="0093395E" w:rsidRPr="00DD5082">
              <w:rPr>
                <w:rFonts w:eastAsia="Calibri"/>
                <w:szCs w:val="24"/>
              </w:rPr>
              <w:t>.</w:t>
            </w:r>
            <w:r w:rsidR="00831C63" w:rsidRPr="00AD5CF4">
              <w:rPr>
                <w:rFonts w:eastAsia="Calibri"/>
                <w:b/>
                <w:szCs w:val="24"/>
              </w:rPr>
              <w:t xml:space="preserve"> </w:t>
            </w:r>
            <w:r w:rsidR="001723AE" w:rsidRPr="00AD5CF4">
              <w:rPr>
                <w:rFonts w:eastAsia="Calibri"/>
                <w:szCs w:val="24"/>
              </w:rPr>
              <w:t>Mokykloje lankėsi Alytaus muzikos mokyklos kolektyvas. Su kolegomis diskutuota apie ugdymo sąlygas mokyklose, ugdymo programų diegimo galimybes. Mokykloje vykęs festivalis „Draugystės tiltai” buvo ir muzikos atlikimo pedagogų gerosios patirties mainai, kur</w:t>
            </w:r>
            <w:r w:rsidR="00360FF1">
              <w:rPr>
                <w:rFonts w:eastAsia="Calibri"/>
                <w:szCs w:val="24"/>
              </w:rPr>
              <w:t>iuose dalyvavo penkių</w:t>
            </w:r>
            <w:r w:rsidR="001723AE" w:rsidRPr="00AD5CF4">
              <w:rPr>
                <w:rFonts w:eastAsia="Calibri"/>
                <w:szCs w:val="24"/>
              </w:rPr>
              <w:t xml:space="preserve"> Šiaulių apskrities mokyklų pedagogai. II respublikiniame instrumentinės muzikos festivalyje „Melodija iš...“, p</w:t>
            </w:r>
            <w:r w:rsidR="00360FF1">
              <w:rPr>
                <w:rFonts w:eastAsia="Calibri"/>
                <w:szCs w:val="24"/>
              </w:rPr>
              <w:t>atirtimi dalijosi pedagogai iš devynių</w:t>
            </w:r>
            <w:r w:rsidR="001723AE" w:rsidRPr="00AD5CF4">
              <w:rPr>
                <w:rFonts w:eastAsia="Calibri"/>
                <w:szCs w:val="24"/>
              </w:rPr>
              <w:t xml:space="preserve"> šalies muzikos ir meno mokyklų. Mokytojai savo kompetencijas kėlė ir seminaruose, paskaitose: įvairiuose kvalifikacijos kėlimo renginiuose bent kartą dalyvavo beveik visi pedagogai. Mokykloje vyko rajono mokyklų dailės pleneras</w:t>
            </w:r>
            <w:r w:rsidR="00360FF1">
              <w:rPr>
                <w:rFonts w:eastAsia="Calibri"/>
                <w:szCs w:val="24"/>
              </w:rPr>
              <w:t>, kurio metu savo patirtimi dalijosi dailės mokytojai</w:t>
            </w:r>
            <w:r w:rsidR="001723AE" w:rsidRPr="00AD5CF4">
              <w:rPr>
                <w:rFonts w:eastAsia="Calibri"/>
                <w:szCs w:val="24"/>
              </w:rPr>
              <w:t xml:space="preserve">. Mokykloje su edukaciniu koncertu lankėsi Pasvalio muzikos mokyklos ansamblis </w:t>
            </w:r>
            <w:r w:rsidR="00360FF1">
              <w:rPr>
                <w:rFonts w:eastAsia="Calibri"/>
                <w:szCs w:val="24"/>
              </w:rPr>
              <w:t>„</w:t>
            </w:r>
            <w:proofErr w:type="spellStart"/>
            <w:r w:rsidR="001723AE" w:rsidRPr="00AD5CF4">
              <w:rPr>
                <w:rFonts w:eastAsia="Calibri"/>
                <w:szCs w:val="24"/>
              </w:rPr>
              <w:t>Small</w:t>
            </w:r>
            <w:proofErr w:type="spellEnd"/>
            <w:r w:rsidR="001723AE" w:rsidRPr="00AD5CF4">
              <w:rPr>
                <w:rFonts w:eastAsia="Calibri"/>
                <w:szCs w:val="24"/>
              </w:rPr>
              <w:t xml:space="preserve"> Big </w:t>
            </w:r>
            <w:proofErr w:type="spellStart"/>
            <w:r w:rsidR="001723AE" w:rsidRPr="00AD5CF4">
              <w:rPr>
                <w:rFonts w:eastAsia="Calibri"/>
                <w:szCs w:val="24"/>
              </w:rPr>
              <w:t>Band</w:t>
            </w:r>
            <w:proofErr w:type="spellEnd"/>
            <w:r w:rsidR="00360FF1">
              <w:rPr>
                <w:rFonts w:eastAsia="Calibri"/>
                <w:szCs w:val="24"/>
              </w:rPr>
              <w:t>“</w:t>
            </w:r>
            <w:r w:rsidR="001723AE" w:rsidRPr="00AD5CF4">
              <w:rPr>
                <w:rFonts w:eastAsia="Calibri"/>
                <w:szCs w:val="24"/>
              </w:rPr>
              <w:t xml:space="preserve"> ir grupė Linkuva </w:t>
            </w:r>
            <w:proofErr w:type="spellStart"/>
            <w:r w:rsidR="001723AE" w:rsidRPr="00AD5CF4">
              <w:rPr>
                <w:rFonts w:eastAsia="Calibri"/>
                <w:szCs w:val="24"/>
              </w:rPr>
              <w:t>Jazz</w:t>
            </w:r>
            <w:proofErr w:type="spellEnd"/>
            <w:r w:rsidR="001723AE" w:rsidRPr="00AD5CF4">
              <w:rPr>
                <w:rFonts w:eastAsia="Calibri"/>
                <w:szCs w:val="24"/>
              </w:rPr>
              <w:t>. Pasirašytos bendradarbiavimo sutartys su Alytaus muzikos mokykla, Akmenės rajono meno mokykla, Kuršėnų meno mokykla, Radviliškio muzikos mokykla, Šiaulių I muzikos mokykla</w:t>
            </w:r>
            <w:r>
              <w:rPr>
                <w:rFonts w:eastAsia="Calibri"/>
                <w:szCs w:val="24"/>
              </w:rPr>
              <w:t>, Linkuvos kultūros centru</w:t>
            </w:r>
            <w:r w:rsidR="001723AE" w:rsidRPr="00AD5CF4">
              <w:rPr>
                <w:rFonts w:eastAsia="Calibri"/>
                <w:szCs w:val="24"/>
              </w:rPr>
              <w:t>.</w:t>
            </w:r>
            <w:r w:rsidR="004C18BD" w:rsidRPr="00AD5CF4">
              <w:rPr>
                <w:rFonts w:eastAsia="Calibri"/>
                <w:szCs w:val="24"/>
              </w:rPr>
              <w:t xml:space="preserve"> </w:t>
            </w:r>
          </w:p>
          <w:p w:rsidR="00725245" w:rsidRPr="00C763DC" w:rsidRDefault="00725245" w:rsidP="00D14355">
            <w:pPr>
              <w:jc w:val="both"/>
            </w:pPr>
            <w:r>
              <w:t xml:space="preserve">             </w:t>
            </w:r>
            <w:r w:rsidRPr="00823356">
              <w:t>Pakruojo atviro jaunimo centro</w:t>
            </w:r>
            <w:r w:rsidR="00C763DC">
              <w:t xml:space="preserve"> (PAJC)</w:t>
            </w:r>
            <w:r w:rsidRPr="00823356">
              <w:t xml:space="preserve"> komanda</w:t>
            </w:r>
            <w:r>
              <w:t>,</w:t>
            </w:r>
            <w:r w:rsidRPr="00823356">
              <w:t xml:space="preserve"> </w:t>
            </w:r>
            <w:r>
              <w:t xml:space="preserve">siekdama kuo efektyvesnio darbo </w:t>
            </w:r>
            <w:r w:rsidR="00C763DC">
              <w:t>su jaunimu, rengė</w:t>
            </w:r>
            <w:r>
              <w:t xml:space="preserve"> įvairius projekt</w:t>
            </w:r>
            <w:r w:rsidR="00C763DC">
              <w:t>us, kurių įgyvendinimui sutelkė</w:t>
            </w:r>
            <w:r>
              <w:t xml:space="preserve"> centro lankytojus ir savanorius. 2</w:t>
            </w:r>
            <w:r w:rsidRPr="00205B82">
              <w:t>022 m.</w:t>
            </w:r>
            <w:r w:rsidR="00C763DC">
              <w:t xml:space="preserve"> PAJC</w:t>
            </w:r>
            <w:r w:rsidRPr="00205B82">
              <w:t xml:space="preserve"> įgyvendino Jaunimo reikalų agentūros</w:t>
            </w:r>
            <w:r w:rsidR="00C763DC">
              <w:t xml:space="preserve"> (JRA)</w:t>
            </w:r>
            <w:r w:rsidR="00360FF1">
              <w:t xml:space="preserve"> finansuojamus projektus: a</w:t>
            </w:r>
            <w:r w:rsidRPr="00205B82">
              <w:t>tvirų jaunimo centrų dvimetį projektą "</w:t>
            </w:r>
            <w:r w:rsidR="00C763DC">
              <w:t xml:space="preserve">Tas </w:t>
            </w:r>
            <w:proofErr w:type="spellStart"/>
            <w:r w:rsidR="00C763DC">
              <w:t>ti</w:t>
            </w:r>
            <w:proofErr w:type="spellEnd"/>
            <w:r w:rsidR="00C763DC">
              <w:t xml:space="preserve"> iš </w:t>
            </w:r>
            <w:proofErr w:type="spellStart"/>
            <w:r w:rsidR="00C763DC">
              <w:t>Pakruoje</w:t>
            </w:r>
            <w:proofErr w:type="spellEnd"/>
            <w:r w:rsidR="00C763DC">
              <w:t xml:space="preserve"> 2022-23" ir m</w:t>
            </w:r>
            <w:r w:rsidRPr="00205B82">
              <w:t>obilaus darbo pr</w:t>
            </w:r>
            <w:r>
              <w:t>ojektą "Ko to? Ko vakar? 20-22"</w:t>
            </w:r>
            <w:r w:rsidR="00C763DC">
              <w:t>. Įgyvendinti du</w:t>
            </w:r>
            <w:r w:rsidRPr="00205B82">
              <w:t xml:space="preserve"> </w:t>
            </w:r>
            <w:proofErr w:type="spellStart"/>
            <w:r w:rsidRPr="00205B82">
              <w:t>Erasmus</w:t>
            </w:r>
            <w:proofErr w:type="spellEnd"/>
            <w:r w:rsidRPr="00205B82">
              <w:t xml:space="preserve"> + progr</w:t>
            </w:r>
            <w:r w:rsidR="00360FF1">
              <w:t>amos projektai: O.</w:t>
            </w:r>
            <w:r w:rsidR="00C763DC">
              <w:t>N.L.I.N.E. (</w:t>
            </w:r>
            <w:r w:rsidR="00FC181A">
              <w:t xml:space="preserve">projekto partnerės </w:t>
            </w:r>
            <w:r w:rsidRPr="00205B82">
              <w:t>Turkija, Rumunija, Ispanija</w:t>
            </w:r>
            <w:r w:rsidR="00D14355">
              <w:t xml:space="preserve">, </w:t>
            </w:r>
            <w:r w:rsidRPr="00205B82">
              <w:t xml:space="preserve">35 </w:t>
            </w:r>
            <w:r w:rsidR="00C763DC">
              <w:t>PAJC lankytojai</w:t>
            </w:r>
            <w:r w:rsidR="00D14355">
              <w:t xml:space="preserve">) ir </w:t>
            </w:r>
            <w:r w:rsidRPr="00205B82">
              <w:t xml:space="preserve"> "</w:t>
            </w:r>
            <w:proofErr w:type="spellStart"/>
            <w:r w:rsidRPr="00205B82">
              <w:t>Lets</w:t>
            </w:r>
            <w:proofErr w:type="spellEnd"/>
            <w:r w:rsidRPr="00205B82">
              <w:t xml:space="preserve"> be </w:t>
            </w:r>
            <w:proofErr w:type="spellStart"/>
            <w:r w:rsidRPr="00205B82">
              <w:t>art</w:t>
            </w:r>
            <w:proofErr w:type="spellEnd"/>
            <w:r w:rsidRPr="00205B82">
              <w:t>"</w:t>
            </w:r>
            <w:r>
              <w:t xml:space="preserve">, </w:t>
            </w:r>
            <w:r w:rsidR="00D14355">
              <w:t>(</w:t>
            </w:r>
            <w:r>
              <w:t>projekto partneriai Ispanijos</w:t>
            </w:r>
            <w:r w:rsidRPr="00205B82">
              <w:t xml:space="preserve"> </w:t>
            </w:r>
            <w:proofErr w:type="spellStart"/>
            <w:r w:rsidRPr="00205B82">
              <w:t>Besalu</w:t>
            </w:r>
            <w:proofErr w:type="spellEnd"/>
            <w:r w:rsidRPr="00205B82">
              <w:t xml:space="preserve"> miestas</w:t>
            </w:r>
            <w:r w:rsidR="00D14355">
              <w:t>, dalyvavo</w:t>
            </w:r>
            <w:r w:rsidRPr="00205B82">
              <w:t xml:space="preserve"> 27 jaunuoliai</w:t>
            </w:r>
            <w:r w:rsidR="00360FF1">
              <w:t>)</w:t>
            </w:r>
            <w:r w:rsidRPr="00205B82">
              <w:t>. Įgyvendinant</w:t>
            </w:r>
            <w:r w:rsidR="00D14355">
              <w:t xml:space="preserve"> šiuos</w:t>
            </w:r>
            <w:r w:rsidRPr="00205B82">
              <w:t xml:space="preserve"> </w:t>
            </w:r>
            <w:r w:rsidR="00D14355">
              <w:t xml:space="preserve">projektus, </w:t>
            </w:r>
            <w:r w:rsidRPr="00205B82">
              <w:t xml:space="preserve">47 jaunuoliai aplankė projektų partnerių šalis. </w:t>
            </w:r>
            <w:r w:rsidR="00D14355">
              <w:t>Suorganizuotos 3 stovyklos, kuriuose</w:t>
            </w:r>
            <w:r>
              <w:t xml:space="preserve"> dalyvavo</w:t>
            </w:r>
            <w:r w:rsidRPr="00205B82">
              <w:t xml:space="preserve"> 80 </w:t>
            </w:r>
            <w:r w:rsidR="00360FF1">
              <w:t>jaunų žmonių</w:t>
            </w:r>
            <w:r w:rsidRPr="00205B82">
              <w:t xml:space="preserve"> (įtraukti ja</w:t>
            </w:r>
            <w:r>
              <w:t xml:space="preserve">unuoliai iš kaimiškų vietovių.) Per </w:t>
            </w:r>
            <w:r w:rsidR="00360FF1">
              <w:t xml:space="preserve">2022 </w:t>
            </w:r>
            <w:r>
              <w:t>metus PAJC apsilankė 225 jaunuoliai, mobiliajame darbe dalyvavo108 jaunuoliai.</w:t>
            </w:r>
            <w:r w:rsidR="00C763DC">
              <w:t xml:space="preserve"> </w:t>
            </w:r>
            <w:r>
              <w:t xml:space="preserve">Nuolat PAJC lankosi </w:t>
            </w:r>
            <w:r w:rsidRPr="00205B82">
              <w:t>20-30 jaunų žmonių.</w:t>
            </w:r>
            <w:r w:rsidR="00C763DC">
              <w:t xml:space="preserve"> </w:t>
            </w:r>
            <w:r w:rsidRPr="00205B82">
              <w:t>Pritrauktos lėšos:</w:t>
            </w:r>
            <w:r w:rsidR="00C763DC">
              <w:t xml:space="preserve"> </w:t>
            </w:r>
            <w:r w:rsidR="00360FF1">
              <w:t>JRA projektai</w:t>
            </w:r>
            <w:r w:rsidRPr="00205B82">
              <w:t>: 40</w:t>
            </w:r>
            <w:r>
              <w:t xml:space="preserve"> </w:t>
            </w:r>
            <w:r w:rsidRPr="00205B82">
              <w:t xml:space="preserve">000 </w:t>
            </w:r>
            <w:proofErr w:type="spellStart"/>
            <w:r w:rsidRPr="00205B82">
              <w:t>Eur</w:t>
            </w:r>
            <w:proofErr w:type="spellEnd"/>
            <w:r w:rsidRPr="00205B82">
              <w:t>.</w:t>
            </w:r>
            <w:r w:rsidR="00C763DC">
              <w:t xml:space="preserve">, </w:t>
            </w:r>
            <w:r w:rsidRPr="00205B82">
              <w:t xml:space="preserve">Šeimos stiprinimo programa: 3000 </w:t>
            </w:r>
            <w:proofErr w:type="spellStart"/>
            <w:r w:rsidRPr="00205B82">
              <w:t>Eur</w:t>
            </w:r>
            <w:proofErr w:type="spellEnd"/>
            <w:r w:rsidRPr="00205B82">
              <w:t xml:space="preserve">. </w:t>
            </w:r>
            <w:r w:rsidR="00C763DC">
              <w:t xml:space="preserve"> </w:t>
            </w:r>
            <w:r w:rsidRPr="00205B82">
              <w:t>Visi trys jaunimo centro darbuotojai yra sertifikuoti jaunimo darbuotojai.</w:t>
            </w:r>
          </w:p>
          <w:p w:rsidR="00572F5D" w:rsidRPr="00C763DC" w:rsidRDefault="00725245" w:rsidP="00640F72">
            <w:pPr>
              <w:jc w:val="both"/>
              <w:rPr>
                <w:szCs w:val="24"/>
                <w:lang w:eastAsia="lt-LT"/>
              </w:rPr>
            </w:pPr>
            <w:r>
              <w:rPr>
                <w:rFonts w:eastAsia="Calibri"/>
                <w:szCs w:val="24"/>
              </w:rPr>
              <w:t xml:space="preserve">             </w:t>
            </w:r>
            <w:r w:rsidR="004C18BD" w:rsidRPr="00AD5CF4">
              <w:rPr>
                <w:szCs w:val="24"/>
                <w:lang w:eastAsia="lt-LT"/>
              </w:rPr>
              <w:t>Mokytojai, siekdami kelti mokinių motyvaciją, juos rengė konkursams, festivaliams, skatino dalyvauti koncertuose, renginiuose. 2022 metais mokyklos pianistai, smuikininkai, vokalistai, akordeonininkai, kanklininkė</w:t>
            </w:r>
            <w:r w:rsidR="00131A3E" w:rsidRPr="00AD5CF4">
              <w:rPr>
                <w:szCs w:val="24"/>
                <w:lang w:eastAsia="lt-LT"/>
              </w:rPr>
              <w:t xml:space="preserve"> dalyvavo 16</w:t>
            </w:r>
            <w:r w:rsidR="00640F72">
              <w:rPr>
                <w:szCs w:val="24"/>
                <w:lang w:eastAsia="lt-LT"/>
              </w:rPr>
              <w:t>-oje</w:t>
            </w:r>
            <w:r w:rsidR="00131A3E" w:rsidRPr="00AD5CF4">
              <w:rPr>
                <w:szCs w:val="24"/>
                <w:lang w:eastAsia="lt-LT"/>
              </w:rPr>
              <w:t xml:space="preserve"> respubliki</w:t>
            </w:r>
            <w:r w:rsidR="004C18BD" w:rsidRPr="00AD5CF4">
              <w:rPr>
                <w:szCs w:val="24"/>
                <w:lang w:eastAsia="lt-LT"/>
              </w:rPr>
              <w:t>nių konkursų,  kuriuose iškovojo</w:t>
            </w:r>
            <w:r w:rsidR="00131A3E" w:rsidRPr="00AD5CF4">
              <w:rPr>
                <w:szCs w:val="24"/>
                <w:lang w:eastAsia="lt-LT"/>
              </w:rPr>
              <w:t xml:space="preserve"> 19 laureatų vardų ar priz</w:t>
            </w:r>
            <w:r w:rsidR="004C18BD" w:rsidRPr="00AD5CF4">
              <w:rPr>
                <w:szCs w:val="24"/>
                <w:lang w:eastAsia="lt-LT"/>
              </w:rPr>
              <w:t>inių vietų</w:t>
            </w:r>
            <w:r w:rsidR="00131A3E" w:rsidRPr="00AD5CF4">
              <w:rPr>
                <w:szCs w:val="24"/>
                <w:lang w:eastAsia="lt-LT"/>
              </w:rPr>
              <w:t>. 12</w:t>
            </w:r>
            <w:r w:rsidR="00640F72">
              <w:rPr>
                <w:szCs w:val="24"/>
                <w:lang w:eastAsia="lt-LT"/>
              </w:rPr>
              <w:t>-oje</w:t>
            </w:r>
            <w:r w:rsidR="00131A3E" w:rsidRPr="00AD5CF4">
              <w:rPr>
                <w:szCs w:val="24"/>
                <w:lang w:eastAsia="lt-LT"/>
              </w:rPr>
              <w:t xml:space="preserve"> festivalių dalyvavo apie 40 jaunųjų muzikantų, taip pat jaunučių choras (40 mokinių). </w:t>
            </w:r>
            <w:r w:rsidR="004C18BD" w:rsidRPr="00AD5CF4">
              <w:rPr>
                <w:szCs w:val="24"/>
                <w:lang w:eastAsia="lt-LT"/>
              </w:rPr>
              <w:t>Fortepijono ir smuiko mokytojos</w:t>
            </w:r>
            <w:r w:rsidR="00131A3E" w:rsidRPr="00AD5CF4">
              <w:rPr>
                <w:szCs w:val="24"/>
                <w:lang w:eastAsia="lt-LT"/>
              </w:rPr>
              <w:t xml:space="preserve"> suorganizavo du respublikinius festivalius: pianistams</w:t>
            </w:r>
            <w:r w:rsidR="00640F72">
              <w:rPr>
                <w:szCs w:val="24"/>
                <w:lang w:eastAsia="lt-LT"/>
              </w:rPr>
              <w:t>-</w:t>
            </w:r>
            <w:r w:rsidR="00131A3E" w:rsidRPr="00AD5CF4">
              <w:rPr>
                <w:szCs w:val="24"/>
                <w:lang w:eastAsia="lt-LT"/>
              </w:rPr>
              <w:t xml:space="preserve"> „Draugystės tilta</w:t>
            </w:r>
            <w:r w:rsidR="00640F72">
              <w:rPr>
                <w:szCs w:val="24"/>
                <w:lang w:eastAsia="lt-LT"/>
              </w:rPr>
              <w:t>i“,</w:t>
            </w:r>
            <w:r w:rsidR="00131A3E" w:rsidRPr="00AD5CF4">
              <w:rPr>
                <w:szCs w:val="24"/>
                <w:lang w:eastAsia="lt-LT"/>
              </w:rPr>
              <w:t xml:space="preserve"> įvairių specialybių muzikantams- „Melodija iš...“ </w:t>
            </w:r>
            <w:r w:rsidR="0031234E" w:rsidRPr="00AD5CF4">
              <w:rPr>
                <w:szCs w:val="24"/>
                <w:lang w:eastAsia="lt-LT"/>
              </w:rPr>
              <w:t xml:space="preserve">Pažymėtinas vokalinio </w:t>
            </w:r>
            <w:proofErr w:type="spellStart"/>
            <w:r w:rsidR="0031234E" w:rsidRPr="00AD5CF4">
              <w:rPr>
                <w:szCs w:val="24"/>
                <w:lang w:eastAsia="lt-LT"/>
              </w:rPr>
              <w:t>terceto</w:t>
            </w:r>
            <w:proofErr w:type="spellEnd"/>
            <w:r w:rsidR="0031234E" w:rsidRPr="00AD5CF4">
              <w:rPr>
                <w:szCs w:val="24"/>
                <w:lang w:eastAsia="lt-LT"/>
              </w:rPr>
              <w:t xml:space="preserve"> laimėtas </w:t>
            </w:r>
            <w:proofErr w:type="spellStart"/>
            <w:r w:rsidR="0031234E" w:rsidRPr="00AD5CF4">
              <w:rPr>
                <w:szCs w:val="24"/>
                <w:lang w:eastAsia="lt-LT"/>
              </w:rPr>
              <w:t>Grand</w:t>
            </w:r>
            <w:proofErr w:type="spellEnd"/>
            <w:r w:rsidR="0031234E" w:rsidRPr="00AD5CF4">
              <w:rPr>
                <w:szCs w:val="24"/>
                <w:lang w:eastAsia="lt-LT"/>
              </w:rPr>
              <w:t xml:space="preserve"> </w:t>
            </w:r>
            <w:proofErr w:type="spellStart"/>
            <w:r w:rsidR="0031234E" w:rsidRPr="00AD5CF4">
              <w:rPr>
                <w:szCs w:val="24"/>
                <w:lang w:eastAsia="lt-LT"/>
              </w:rPr>
              <w:t>Prix</w:t>
            </w:r>
            <w:proofErr w:type="spellEnd"/>
            <w:r w:rsidR="0031234E" w:rsidRPr="00AD5CF4">
              <w:rPr>
                <w:szCs w:val="24"/>
                <w:lang w:eastAsia="lt-LT"/>
              </w:rPr>
              <w:t xml:space="preserve"> M. Vaitkevičiaus dainų konkurse Vilniuje, taip pat šio </w:t>
            </w:r>
            <w:proofErr w:type="spellStart"/>
            <w:r w:rsidR="0031234E" w:rsidRPr="00AD5CF4">
              <w:rPr>
                <w:szCs w:val="24"/>
                <w:lang w:eastAsia="lt-LT"/>
              </w:rPr>
              <w:t>terceto</w:t>
            </w:r>
            <w:proofErr w:type="spellEnd"/>
            <w:r w:rsidR="0031234E" w:rsidRPr="00AD5CF4">
              <w:rPr>
                <w:szCs w:val="24"/>
                <w:lang w:eastAsia="lt-LT"/>
              </w:rPr>
              <w:t xml:space="preserve"> bei vaikinų ansamblio patekimas į „Dainų dainelės“ TV turą. I vietas </w:t>
            </w:r>
            <w:r w:rsidR="006E5328">
              <w:rPr>
                <w:szCs w:val="24"/>
                <w:lang w:eastAsia="lt-LT"/>
              </w:rPr>
              <w:t xml:space="preserve">konkursuose </w:t>
            </w:r>
            <w:r w:rsidR="0031234E" w:rsidRPr="00AD5CF4">
              <w:rPr>
                <w:szCs w:val="24"/>
                <w:lang w:eastAsia="lt-LT"/>
              </w:rPr>
              <w:t xml:space="preserve">laimėjo </w:t>
            </w:r>
            <w:r w:rsidR="009B26BF" w:rsidRPr="00AD5CF4">
              <w:rPr>
                <w:szCs w:val="24"/>
                <w:lang w:eastAsia="lt-LT"/>
              </w:rPr>
              <w:t>trys pianistės</w:t>
            </w:r>
            <w:r w:rsidR="00DA5D7C" w:rsidRPr="00AD5CF4">
              <w:rPr>
                <w:szCs w:val="24"/>
                <w:lang w:eastAsia="lt-LT"/>
              </w:rPr>
              <w:t>,</w:t>
            </w:r>
            <w:r w:rsidR="009B26BF" w:rsidRPr="00AD5CF4">
              <w:rPr>
                <w:szCs w:val="24"/>
                <w:lang w:eastAsia="lt-LT"/>
              </w:rPr>
              <w:t xml:space="preserve"> du</w:t>
            </w:r>
            <w:r w:rsidR="00DA5D7C" w:rsidRPr="00AD5CF4">
              <w:rPr>
                <w:szCs w:val="24"/>
                <w:lang w:eastAsia="lt-LT"/>
              </w:rPr>
              <w:t xml:space="preserve"> </w:t>
            </w:r>
            <w:r w:rsidR="0031234E" w:rsidRPr="00AD5CF4">
              <w:rPr>
                <w:szCs w:val="24"/>
                <w:lang w:eastAsia="lt-LT"/>
              </w:rPr>
              <w:t>akordeoni</w:t>
            </w:r>
            <w:r w:rsidR="009B26BF" w:rsidRPr="00AD5CF4">
              <w:rPr>
                <w:szCs w:val="24"/>
                <w:lang w:eastAsia="lt-LT"/>
              </w:rPr>
              <w:t>ninkai</w:t>
            </w:r>
            <w:r w:rsidR="0031234E" w:rsidRPr="00AD5CF4">
              <w:rPr>
                <w:szCs w:val="24"/>
                <w:lang w:eastAsia="lt-LT"/>
              </w:rPr>
              <w:t xml:space="preserve">, vaikinų </w:t>
            </w:r>
            <w:proofErr w:type="spellStart"/>
            <w:r w:rsidR="00640F72">
              <w:rPr>
                <w:szCs w:val="24"/>
                <w:lang w:eastAsia="lt-LT"/>
              </w:rPr>
              <w:t>voklinis</w:t>
            </w:r>
            <w:proofErr w:type="spellEnd"/>
            <w:r w:rsidR="00640F72">
              <w:rPr>
                <w:szCs w:val="24"/>
                <w:lang w:eastAsia="lt-LT"/>
              </w:rPr>
              <w:t xml:space="preserve"> </w:t>
            </w:r>
            <w:r w:rsidR="0031234E" w:rsidRPr="00AD5CF4">
              <w:rPr>
                <w:szCs w:val="24"/>
                <w:lang w:eastAsia="lt-LT"/>
              </w:rPr>
              <w:t xml:space="preserve">ansamblis, vokalinis </w:t>
            </w:r>
            <w:proofErr w:type="spellStart"/>
            <w:r w:rsidR="0031234E" w:rsidRPr="00AD5CF4">
              <w:rPr>
                <w:szCs w:val="24"/>
                <w:lang w:eastAsia="lt-LT"/>
              </w:rPr>
              <w:t>tercetas</w:t>
            </w:r>
            <w:proofErr w:type="spellEnd"/>
            <w:r w:rsidR="009B26BF" w:rsidRPr="00AD5CF4">
              <w:rPr>
                <w:szCs w:val="24"/>
                <w:lang w:eastAsia="lt-LT"/>
              </w:rPr>
              <w:t>, vokalistė</w:t>
            </w:r>
            <w:r w:rsidR="00DA5D7C" w:rsidRPr="00AD5CF4">
              <w:rPr>
                <w:szCs w:val="24"/>
                <w:lang w:eastAsia="lt-LT"/>
              </w:rPr>
              <w:t xml:space="preserve">, solfedžio </w:t>
            </w:r>
            <w:r w:rsidR="009B26BF" w:rsidRPr="00AD5CF4">
              <w:rPr>
                <w:szCs w:val="24"/>
                <w:lang w:eastAsia="lt-LT"/>
              </w:rPr>
              <w:t>dalyko mokinė</w:t>
            </w:r>
            <w:r w:rsidR="00DA5D7C" w:rsidRPr="00AD5CF4">
              <w:rPr>
                <w:szCs w:val="24"/>
                <w:lang w:eastAsia="lt-LT"/>
              </w:rPr>
              <w:t>; II</w:t>
            </w:r>
            <w:r w:rsidR="0031234E" w:rsidRPr="00AD5CF4">
              <w:rPr>
                <w:szCs w:val="24"/>
                <w:lang w:eastAsia="lt-LT"/>
              </w:rPr>
              <w:t xml:space="preserve"> vietas- </w:t>
            </w:r>
            <w:r w:rsidR="009B26BF" w:rsidRPr="00AD5CF4">
              <w:rPr>
                <w:szCs w:val="24"/>
                <w:lang w:eastAsia="lt-LT"/>
              </w:rPr>
              <w:t xml:space="preserve">du </w:t>
            </w:r>
            <w:r w:rsidR="00DA5D7C" w:rsidRPr="00AD5CF4">
              <w:rPr>
                <w:szCs w:val="24"/>
                <w:lang w:eastAsia="lt-LT"/>
              </w:rPr>
              <w:t>akordeonin</w:t>
            </w:r>
            <w:r w:rsidR="009B26BF" w:rsidRPr="00AD5CF4">
              <w:rPr>
                <w:szCs w:val="24"/>
                <w:lang w:eastAsia="lt-LT"/>
              </w:rPr>
              <w:t>inkai, smuikininkė, vokalistė</w:t>
            </w:r>
            <w:r w:rsidR="00DA5D7C" w:rsidRPr="00AD5CF4">
              <w:rPr>
                <w:szCs w:val="24"/>
                <w:lang w:eastAsia="lt-LT"/>
              </w:rPr>
              <w:t>, I</w:t>
            </w:r>
            <w:r w:rsidR="009B26BF" w:rsidRPr="00AD5CF4">
              <w:rPr>
                <w:szCs w:val="24"/>
                <w:lang w:eastAsia="lt-LT"/>
              </w:rPr>
              <w:t>II vietas- vokalistė</w:t>
            </w:r>
            <w:r w:rsidR="00DA5D7C" w:rsidRPr="00AD5CF4">
              <w:rPr>
                <w:szCs w:val="24"/>
                <w:lang w:eastAsia="lt-LT"/>
              </w:rPr>
              <w:t xml:space="preserve">, </w:t>
            </w:r>
            <w:r w:rsidR="009B26BF" w:rsidRPr="00AD5CF4">
              <w:rPr>
                <w:szCs w:val="24"/>
                <w:lang w:eastAsia="lt-LT"/>
              </w:rPr>
              <w:t xml:space="preserve">trys </w:t>
            </w:r>
            <w:r w:rsidR="00DA5D7C" w:rsidRPr="00AD5CF4">
              <w:rPr>
                <w:szCs w:val="24"/>
                <w:lang w:eastAsia="lt-LT"/>
              </w:rPr>
              <w:t>piani</w:t>
            </w:r>
            <w:r w:rsidR="009B26BF" w:rsidRPr="00AD5CF4">
              <w:rPr>
                <w:szCs w:val="24"/>
                <w:lang w:eastAsia="lt-LT"/>
              </w:rPr>
              <w:t>stės</w:t>
            </w:r>
            <w:r w:rsidR="00DA5D7C" w:rsidRPr="00AD5CF4">
              <w:rPr>
                <w:szCs w:val="24"/>
                <w:lang w:eastAsia="lt-LT"/>
              </w:rPr>
              <w:t xml:space="preserve">. </w:t>
            </w:r>
            <w:r w:rsidR="004C18BD" w:rsidRPr="00AD5CF4">
              <w:rPr>
                <w:szCs w:val="24"/>
                <w:lang w:eastAsia="lt-LT"/>
              </w:rPr>
              <w:t>Mokiniai buvo matomi rajono ir mokyklos koncertuose, renginiuose: 36</w:t>
            </w:r>
            <w:r w:rsidR="00640F72">
              <w:rPr>
                <w:szCs w:val="24"/>
                <w:lang w:eastAsia="lt-LT"/>
              </w:rPr>
              <w:t>-iuose</w:t>
            </w:r>
            <w:r w:rsidR="004C18BD" w:rsidRPr="00AD5CF4">
              <w:rPr>
                <w:szCs w:val="24"/>
                <w:lang w:eastAsia="lt-LT"/>
              </w:rPr>
              <w:t xml:space="preserve"> renginiuose dalyvavo daugiau kaip pusė visų mokinių</w:t>
            </w:r>
            <w:r w:rsidR="00DA5D7C" w:rsidRPr="00AD5CF4">
              <w:rPr>
                <w:szCs w:val="24"/>
                <w:lang w:eastAsia="lt-LT"/>
              </w:rPr>
              <w:t xml:space="preserve">, 11 </w:t>
            </w:r>
            <w:r w:rsidR="006E5328">
              <w:rPr>
                <w:szCs w:val="24"/>
                <w:lang w:eastAsia="lt-LT"/>
              </w:rPr>
              <w:t>koncertų</w:t>
            </w:r>
            <w:r w:rsidR="00DA5D7C" w:rsidRPr="00AD5CF4">
              <w:rPr>
                <w:szCs w:val="24"/>
                <w:lang w:eastAsia="lt-LT"/>
              </w:rPr>
              <w:t xml:space="preserve"> organizavo </w:t>
            </w:r>
            <w:r w:rsidR="006E5328">
              <w:rPr>
                <w:szCs w:val="24"/>
                <w:lang w:eastAsia="lt-LT"/>
              </w:rPr>
              <w:t xml:space="preserve">pati </w:t>
            </w:r>
            <w:r w:rsidR="00DA5D7C" w:rsidRPr="00AD5CF4">
              <w:rPr>
                <w:szCs w:val="24"/>
                <w:lang w:eastAsia="lt-LT"/>
              </w:rPr>
              <w:t xml:space="preserve">mokykla. Pažymėtini tradiciniai </w:t>
            </w:r>
            <w:r w:rsidR="00640F72">
              <w:rPr>
                <w:szCs w:val="24"/>
                <w:lang w:eastAsia="lt-LT"/>
              </w:rPr>
              <w:t>svarbiausi</w:t>
            </w:r>
            <w:r w:rsidR="00DA5D7C" w:rsidRPr="00AD5CF4">
              <w:rPr>
                <w:szCs w:val="24"/>
                <w:lang w:eastAsia="lt-LT"/>
              </w:rPr>
              <w:t xml:space="preserve"> mokyklos organizuoti rengi</w:t>
            </w:r>
            <w:r w:rsidR="0072062E" w:rsidRPr="00AD5CF4">
              <w:rPr>
                <w:szCs w:val="24"/>
                <w:lang w:eastAsia="lt-LT"/>
              </w:rPr>
              <w:t>niai: koncertas Motinos dienai</w:t>
            </w:r>
            <w:r w:rsidR="00640F72">
              <w:rPr>
                <w:szCs w:val="24"/>
                <w:lang w:eastAsia="lt-LT"/>
              </w:rPr>
              <w:t xml:space="preserve"> Pakruojo kultūros centre, projekto</w:t>
            </w:r>
            <w:r w:rsidR="0072062E" w:rsidRPr="00AD5CF4">
              <w:rPr>
                <w:szCs w:val="24"/>
                <w:lang w:eastAsia="lt-LT"/>
              </w:rPr>
              <w:t xml:space="preserve"> „Muzikiniai rudenys“ </w:t>
            </w:r>
            <w:r w:rsidR="00640F72">
              <w:rPr>
                <w:szCs w:val="24"/>
                <w:lang w:eastAsia="lt-LT"/>
              </w:rPr>
              <w:t xml:space="preserve">koncertas </w:t>
            </w:r>
            <w:r w:rsidR="0072062E" w:rsidRPr="00AD5CF4">
              <w:rPr>
                <w:szCs w:val="24"/>
                <w:lang w:eastAsia="lt-LT"/>
              </w:rPr>
              <w:t>su Šiaulių orkestru „</w:t>
            </w:r>
            <w:proofErr w:type="spellStart"/>
            <w:r w:rsidR="0072062E" w:rsidRPr="00AD5CF4">
              <w:rPr>
                <w:szCs w:val="24"/>
                <w:lang w:eastAsia="lt-LT"/>
              </w:rPr>
              <w:t>Camerata</w:t>
            </w:r>
            <w:proofErr w:type="spellEnd"/>
            <w:r w:rsidR="0072062E" w:rsidRPr="00AD5CF4">
              <w:rPr>
                <w:szCs w:val="24"/>
                <w:lang w:eastAsia="lt-LT"/>
              </w:rPr>
              <w:t xml:space="preserve"> </w:t>
            </w:r>
            <w:proofErr w:type="spellStart"/>
            <w:r w:rsidR="0072062E" w:rsidRPr="00AD5CF4">
              <w:rPr>
                <w:szCs w:val="24"/>
                <w:lang w:eastAsia="lt-LT"/>
              </w:rPr>
              <w:t>Solaris</w:t>
            </w:r>
            <w:proofErr w:type="spellEnd"/>
            <w:r w:rsidR="0072062E" w:rsidRPr="00AD5CF4">
              <w:rPr>
                <w:szCs w:val="24"/>
                <w:lang w:eastAsia="lt-LT"/>
              </w:rPr>
              <w:t xml:space="preserve">“, Advento vakaras, koncertai vaikų darželių ir „Žemynos“ progimnazijos auklėtiniams. 2022 metai buvo kompozitoriaus Juozo Pakalnio 110 metų jubiliejaus metai. Ta proga mokyklos mokiniai ir mokytojai dalyvavo </w:t>
            </w:r>
            <w:r w:rsidR="006E5328">
              <w:rPr>
                <w:szCs w:val="24"/>
                <w:lang w:eastAsia="lt-LT"/>
              </w:rPr>
              <w:t xml:space="preserve">ir koncertavo </w:t>
            </w:r>
            <w:r w:rsidR="0072062E" w:rsidRPr="00AD5CF4">
              <w:rPr>
                <w:szCs w:val="24"/>
                <w:lang w:eastAsia="lt-LT"/>
              </w:rPr>
              <w:t xml:space="preserve">Pakruojo sinagogoje vykusiame renginyje „Krašto garbė. Asmenybės“, kuriame paminėtas ir kompozitorius J. Pakalnis. Mokykloje taip pat suorganizuotas J. Pakalnio pagerbimo renginys: skambėjo jo kūriniai, pristatytas jo gyvenimas ir kūryba, parengta </w:t>
            </w:r>
            <w:r w:rsidR="006E5328">
              <w:rPr>
                <w:szCs w:val="24"/>
                <w:lang w:eastAsia="lt-LT"/>
              </w:rPr>
              <w:t xml:space="preserve">dokumentų </w:t>
            </w:r>
            <w:r w:rsidR="0072062E" w:rsidRPr="00AD5CF4">
              <w:rPr>
                <w:szCs w:val="24"/>
                <w:lang w:eastAsia="lt-LT"/>
              </w:rPr>
              <w:t xml:space="preserve">ekspozicija. </w:t>
            </w:r>
          </w:p>
        </w:tc>
      </w:tr>
    </w:tbl>
    <w:p w:rsidR="000E6134" w:rsidRPr="00376B8C" w:rsidRDefault="000E6134" w:rsidP="00345314">
      <w:pPr>
        <w:jc w:val="both"/>
        <w:rPr>
          <w:bCs/>
        </w:rPr>
      </w:pPr>
    </w:p>
    <w:p w:rsidR="00724ECA" w:rsidRPr="007B49E1" w:rsidRDefault="00724ECA" w:rsidP="000E7F5A">
      <w:pPr>
        <w:rPr>
          <w:b/>
          <w:color w:val="2F5496" w:themeColor="accent5" w:themeShade="BF"/>
          <w:szCs w:val="24"/>
          <w:lang w:eastAsia="lt-LT"/>
        </w:rPr>
      </w:pPr>
    </w:p>
    <w:p w:rsidR="00334E7B" w:rsidRDefault="00334E7B" w:rsidP="00334E7B">
      <w:pPr>
        <w:jc w:val="center"/>
        <w:rPr>
          <w:b/>
          <w:szCs w:val="24"/>
          <w:lang w:eastAsia="lt-LT"/>
        </w:rPr>
      </w:pPr>
      <w:r>
        <w:rPr>
          <w:b/>
          <w:szCs w:val="24"/>
          <w:lang w:eastAsia="lt-LT"/>
        </w:rPr>
        <w:t>II SKYRIUS</w:t>
      </w:r>
    </w:p>
    <w:p w:rsidR="00334E7B" w:rsidRDefault="00334E7B" w:rsidP="00334E7B">
      <w:pPr>
        <w:jc w:val="center"/>
        <w:rPr>
          <w:b/>
          <w:szCs w:val="24"/>
          <w:lang w:eastAsia="lt-LT"/>
        </w:rPr>
      </w:pPr>
      <w:r>
        <w:rPr>
          <w:b/>
          <w:szCs w:val="24"/>
          <w:lang w:eastAsia="lt-LT"/>
        </w:rPr>
        <w:t>METŲ VEIKLOS UŽDUOTYS, REZULTATAI IR RODIKLIAI</w:t>
      </w:r>
    </w:p>
    <w:p w:rsidR="00334E7B" w:rsidRDefault="00334E7B" w:rsidP="00334E7B">
      <w:pPr>
        <w:jc w:val="center"/>
        <w:rPr>
          <w:lang w:eastAsia="lt-LT"/>
        </w:rPr>
      </w:pPr>
    </w:p>
    <w:p w:rsidR="00334E7B" w:rsidRDefault="00334E7B" w:rsidP="00334E7B">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2126"/>
        <w:gridCol w:w="2268"/>
        <w:gridCol w:w="3544"/>
      </w:tblGrid>
      <w:tr w:rsidR="00334E7B" w:rsidTr="00E251AF">
        <w:tc>
          <w:tcPr>
            <w:tcW w:w="1447"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jc w:val="center"/>
              <w:rPr>
                <w:szCs w:val="24"/>
                <w:lang w:eastAsia="lt-LT"/>
              </w:rPr>
            </w:pPr>
            <w:r>
              <w:rPr>
                <w:sz w:val="22"/>
                <w:szCs w:val="22"/>
                <w:lang w:eastAsia="lt-LT"/>
              </w:rPr>
              <w:t>Metų užduotys</w:t>
            </w:r>
            <w:r>
              <w:rPr>
                <w:szCs w:val="24"/>
                <w:lang w:eastAsia="lt-LT"/>
              </w:rPr>
              <w:t xml:space="preserve"> </w:t>
            </w:r>
            <w:r>
              <w:rPr>
                <w:sz w:val="20"/>
                <w:lang w:eastAsia="lt-LT"/>
              </w:rPr>
              <w:t>(toliau – užduotys)</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jc w:val="center"/>
              <w:rPr>
                <w:sz w:val="22"/>
                <w:szCs w:val="22"/>
                <w:lang w:eastAsia="lt-LT"/>
              </w:rPr>
            </w:pPr>
            <w:r>
              <w:rPr>
                <w:sz w:val="22"/>
                <w:szCs w:val="22"/>
                <w:lang w:eastAsia="lt-LT"/>
              </w:rPr>
              <w:t>Siektini rezultatai</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jc w:val="center"/>
              <w:rPr>
                <w:sz w:val="22"/>
                <w:szCs w:val="22"/>
                <w:lang w:eastAsia="lt-LT"/>
              </w:rPr>
            </w:pPr>
            <w:r>
              <w:rPr>
                <w:sz w:val="22"/>
                <w:szCs w:val="22"/>
                <w:lang w:eastAsia="lt-LT"/>
              </w:rPr>
              <w:t>Pasiekti rezultatai ir jų rodikliai</w:t>
            </w:r>
          </w:p>
        </w:tc>
      </w:tr>
      <w:tr w:rsidR="002804B8" w:rsidTr="00E251AF">
        <w:tc>
          <w:tcPr>
            <w:tcW w:w="1447" w:type="dxa"/>
            <w:tcBorders>
              <w:top w:val="single" w:sz="4" w:space="0" w:color="auto"/>
              <w:left w:val="single" w:sz="4" w:space="0" w:color="auto"/>
              <w:bottom w:val="single" w:sz="4" w:space="0" w:color="auto"/>
              <w:right w:val="single" w:sz="4" w:space="0" w:color="auto"/>
            </w:tcBorders>
          </w:tcPr>
          <w:p w:rsidR="002804B8" w:rsidRPr="008B7C22" w:rsidRDefault="009B310C" w:rsidP="002804B8">
            <w:r>
              <w:t>1</w:t>
            </w:r>
            <w:r w:rsidR="002804B8" w:rsidRPr="008B7C22">
              <w:t>.1. Meninio ugdymo programų diegimas mokykloje</w:t>
            </w:r>
          </w:p>
        </w:tc>
        <w:tc>
          <w:tcPr>
            <w:tcW w:w="2126" w:type="dxa"/>
            <w:tcBorders>
              <w:top w:val="single" w:sz="4" w:space="0" w:color="auto"/>
              <w:left w:val="single" w:sz="4" w:space="0" w:color="auto"/>
              <w:bottom w:val="single" w:sz="4" w:space="0" w:color="auto"/>
              <w:right w:val="single" w:sz="4" w:space="0" w:color="auto"/>
            </w:tcBorders>
          </w:tcPr>
          <w:p w:rsidR="002804B8" w:rsidRPr="008B7C22" w:rsidRDefault="002804B8" w:rsidP="002804B8">
            <w:r w:rsidRPr="008B7C22">
              <w:t>Mokykloje, siekiančioje įgyvendinti viziją tapti meno mokykla, pradedamos vykdyti formalųjį švietimą papildančio meninio ugdymo (dailės, šokio) programos</w:t>
            </w:r>
          </w:p>
        </w:tc>
        <w:tc>
          <w:tcPr>
            <w:tcW w:w="2268" w:type="dxa"/>
            <w:tcBorders>
              <w:top w:val="single" w:sz="4" w:space="0" w:color="auto"/>
              <w:left w:val="single" w:sz="4" w:space="0" w:color="auto"/>
              <w:bottom w:val="single" w:sz="4" w:space="0" w:color="auto"/>
              <w:right w:val="single" w:sz="4" w:space="0" w:color="auto"/>
            </w:tcBorders>
          </w:tcPr>
          <w:p w:rsidR="002804B8" w:rsidRPr="008B7C22" w:rsidRDefault="002804B8" w:rsidP="002804B8">
            <w:r w:rsidRPr="008B7C22">
              <w:t>Nuo 2022 m. rugsėjo 1 d. pagal dailės ir šokio programas pradeda mokytis bent po 8 mokinius. Juos moko atitinkantys reikalavimus pedagogai. Įrengtos  dailės klasės, šokių salė</w:t>
            </w:r>
          </w:p>
        </w:tc>
        <w:tc>
          <w:tcPr>
            <w:tcW w:w="3544" w:type="dxa"/>
            <w:tcBorders>
              <w:top w:val="single" w:sz="4" w:space="0" w:color="auto"/>
              <w:left w:val="single" w:sz="4" w:space="0" w:color="auto"/>
              <w:bottom w:val="single" w:sz="4" w:space="0" w:color="auto"/>
              <w:right w:val="single" w:sz="4" w:space="0" w:color="auto"/>
            </w:tcBorders>
          </w:tcPr>
          <w:p w:rsidR="002804B8" w:rsidRDefault="005A5CDC" w:rsidP="00E251AF">
            <w:pPr>
              <w:spacing w:line="249" w:lineRule="auto"/>
              <w:rPr>
                <w:lang w:eastAsia="lt-LT"/>
              </w:rPr>
            </w:pPr>
            <w:r>
              <w:rPr>
                <w:lang w:eastAsia="lt-LT"/>
              </w:rPr>
              <w:t xml:space="preserve">Parengtos šokių ir dailės formalųjį švietimą papildančio ugdymo ir neformaliojo ugdymo programos. Nuo rugsėjo 1 d. šokio būrelį lanko 8 mokiniai, dailės FŠPU programą- 10, dailės būrelį- 9, vizualinio meno būrelį- 5 mokiniai. Dėstančių </w:t>
            </w:r>
            <w:r w:rsidR="001D1ED2">
              <w:rPr>
                <w:lang w:eastAsia="lt-LT"/>
              </w:rPr>
              <w:t xml:space="preserve">mokytojų kvalifikacija atitinka reikalavimus. </w:t>
            </w:r>
            <w:r w:rsidR="00E251AF">
              <w:rPr>
                <w:lang w:eastAsia="lt-LT"/>
              </w:rPr>
              <w:t xml:space="preserve">Dailės klasėms nupirkta naujų baldų, būtinos įrangos. Šokių pamokoms įsigyta garso kolonėlė, šokių salei nupirkti veidrodžiai, įrengtas mokytojo kabinetas. </w:t>
            </w:r>
          </w:p>
          <w:p w:rsidR="006F0948" w:rsidRDefault="006F0948" w:rsidP="00E251AF">
            <w:pPr>
              <w:spacing w:line="249" w:lineRule="auto"/>
              <w:rPr>
                <w:lang w:eastAsia="lt-LT"/>
              </w:rPr>
            </w:pPr>
          </w:p>
        </w:tc>
      </w:tr>
      <w:tr w:rsidR="002804B8" w:rsidTr="00E251AF">
        <w:tc>
          <w:tcPr>
            <w:tcW w:w="1447" w:type="dxa"/>
            <w:tcBorders>
              <w:top w:val="single" w:sz="4" w:space="0" w:color="auto"/>
              <w:left w:val="single" w:sz="4" w:space="0" w:color="auto"/>
              <w:bottom w:val="single" w:sz="4" w:space="0" w:color="auto"/>
              <w:right w:val="single" w:sz="4" w:space="0" w:color="auto"/>
            </w:tcBorders>
          </w:tcPr>
          <w:p w:rsidR="002804B8" w:rsidRPr="008B7C22" w:rsidRDefault="009B310C" w:rsidP="002804B8">
            <w:r>
              <w:t>1</w:t>
            </w:r>
            <w:r w:rsidR="002804B8" w:rsidRPr="008B7C22">
              <w:t>.2. Patirčių mainų derinimas tarp  mokyklų.</w:t>
            </w:r>
          </w:p>
        </w:tc>
        <w:tc>
          <w:tcPr>
            <w:tcW w:w="2126" w:type="dxa"/>
            <w:tcBorders>
              <w:top w:val="single" w:sz="4" w:space="0" w:color="auto"/>
              <w:left w:val="single" w:sz="4" w:space="0" w:color="auto"/>
              <w:bottom w:val="single" w:sz="4" w:space="0" w:color="auto"/>
              <w:right w:val="single" w:sz="4" w:space="0" w:color="auto"/>
            </w:tcBorders>
          </w:tcPr>
          <w:p w:rsidR="002804B8" w:rsidRPr="008B7C22" w:rsidRDefault="002804B8" w:rsidP="002804B8">
            <w:r w:rsidRPr="008B7C22">
              <w:t>Mokytojų patirties sklaidos galimybės priimant kitų muzikos (meno) mokyklų mokytojus ar lankantis kitose analogiškose mokyklose</w:t>
            </w:r>
          </w:p>
        </w:tc>
        <w:tc>
          <w:tcPr>
            <w:tcW w:w="2268" w:type="dxa"/>
            <w:tcBorders>
              <w:top w:val="single" w:sz="4" w:space="0" w:color="auto"/>
              <w:left w:val="single" w:sz="4" w:space="0" w:color="auto"/>
              <w:bottom w:val="single" w:sz="4" w:space="0" w:color="auto"/>
              <w:right w:val="single" w:sz="4" w:space="0" w:color="auto"/>
            </w:tcBorders>
          </w:tcPr>
          <w:p w:rsidR="002804B8" w:rsidRPr="008B7C22" w:rsidRDefault="002804B8" w:rsidP="002804B8">
            <w:r w:rsidRPr="008B7C22">
              <w:t>Įvykęs bent vienas patirties sklaidos susitikimas savo mokykloje, bent viena išvyka į  susitikimą kitoje šalies muzikos (meno) mokykloje. Mokytojai parengė ar išklausė bent po 3 metodinius pranešimus.</w:t>
            </w:r>
          </w:p>
        </w:tc>
        <w:tc>
          <w:tcPr>
            <w:tcW w:w="3544" w:type="dxa"/>
            <w:tcBorders>
              <w:top w:val="single" w:sz="4" w:space="0" w:color="auto"/>
              <w:left w:val="single" w:sz="4" w:space="0" w:color="auto"/>
              <w:bottom w:val="single" w:sz="4" w:space="0" w:color="auto"/>
              <w:right w:val="single" w:sz="4" w:space="0" w:color="auto"/>
            </w:tcBorders>
          </w:tcPr>
          <w:p w:rsidR="006F0948" w:rsidRDefault="001D1ED2" w:rsidP="006F0948">
            <w:pPr>
              <w:tabs>
                <w:tab w:val="left" w:pos="0"/>
                <w:tab w:val="left" w:pos="993"/>
              </w:tabs>
              <w:rPr>
                <w:lang w:eastAsia="lt-LT"/>
              </w:rPr>
            </w:pPr>
            <w:r>
              <w:rPr>
                <w:szCs w:val="24"/>
              </w:rPr>
              <w:t xml:space="preserve">Mokykloje </w:t>
            </w:r>
            <w:r w:rsidR="00761463">
              <w:rPr>
                <w:szCs w:val="24"/>
              </w:rPr>
              <w:t>įvyko metodinis susitikimas su</w:t>
            </w:r>
            <w:r>
              <w:rPr>
                <w:szCs w:val="24"/>
              </w:rPr>
              <w:t xml:space="preserve"> Alyt</w:t>
            </w:r>
            <w:r w:rsidR="00761463">
              <w:rPr>
                <w:szCs w:val="24"/>
              </w:rPr>
              <w:t>aus muzikos mokyklos kolektyvu</w:t>
            </w:r>
            <w:r>
              <w:rPr>
                <w:szCs w:val="24"/>
              </w:rPr>
              <w:t>.</w:t>
            </w:r>
            <w:r w:rsidR="006F0948">
              <w:rPr>
                <w:szCs w:val="24"/>
              </w:rPr>
              <w:t xml:space="preserve"> Mokyklos organizuotas</w:t>
            </w:r>
            <w:r>
              <w:rPr>
                <w:szCs w:val="24"/>
              </w:rPr>
              <w:t xml:space="preserve"> festivalis „Draugystės tiltai”</w:t>
            </w:r>
            <w:r w:rsidR="00761463">
              <w:rPr>
                <w:szCs w:val="24"/>
              </w:rPr>
              <w:t>, kuriame dalyv</w:t>
            </w:r>
            <w:r w:rsidR="006F0948">
              <w:rPr>
                <w:szCs w:val="24"/>
              </w:rPr>
              <w:t>avo 5 Šiaulių apskrities mokyklos</w:t>
            </w:r>
            <w:r w:rsidR="00761463">
              <w:rPr>
                <w:szCs w:val="24"/>
              </w:rPr>
              <w:t xml:space="preserve">, </w:t>
            </w:r>
            <w:r>
              <w:rPr>
                <w:szCs w:val="24"/>
              </w:rPr>
              <w:t xml:space="preserve"> buvo ir pedagogų gerosios pati</w:t>
            </w:r>
            <w:r w:rsidR="00761463">
              <w:rPr>
                <w:szCs w:val="24"/>
              </w:rPr>
              <w:t>rties mainai.</w:t>
            </w:r>
            <w:r>
              <w:rPr>
                <w:szCs w:val="24"/>
              </w:rPr>
              <w:t xml:space="preserve"> </w:t>
            </w:r>
            <w:r w:rsidR="00F0074E">
              <w:rPr>
                <w:szCs w:val="24"/>
              </w:rPr>
              <w:t>II respublikiniame</w:t>
            </w:r>
            <w:r w:rsidR="00F0074E" w:rsidRPr="00F0074E">
              <w:rPr>
                <w:szCs w:val="24"/>
              </w:rPr>
              <w:t xml:space="preserve"> i</w:t>
            </w:r>
            <w:r w:rsidR="00F0074E">
              <w:rPr>
                <w:szCs w:val="24"/>
              </w:rPr>
              <w:t>nstrumentinės muzikos festivalyje</w:t>
            </w:r>
            <w:r w:rsidR="00F0074E" w:rsidRPr="00F0074E">
              <w:rPr>
                <w:szCs w:val="24"/>
              </w:rPr>
              <w:t xml:space="preserve"> „Melodija iš...“, </w:t>
            </w:r>
            <w:r w:rsidR="00F0074E">
              <w:rPr>
                <w:szCs w:val="24"/>
              </w:rPr>
              <w:t xml:space="preserve">patirtimi dalijosi pedagogai iš 9 šalies muzikos ir meno mokyklų. </w:t>
            </w:r>
            <w:r w:rsidR="00DD5082">
              <w:rPr>
                <w:szCs w:val="24"/>
              </w:rPr>
              <w:t>Kvalifikacijos kėlimo renginiuose dalyvavo visi mokyklos mokytojai. Dailės plenere dalyvavo 6 rajono mokyklų dailės mokytojai ir jų ugdytiniai</w:t>
            </w:r>
            <w:r w:rsidR="001723AE">
              <w:rPr>
                <w:szCs w:val="24"/>
              </w:rPr>
              <w:t xml:space="preserve">. </w:t>
            </w:r>
            <w:r w:rsidR="009B310C">
              <w:rPr>
                <w:lang w:eastAsia="lt-LT"/>
              </w:rPr>
              <w:t xml:space="preserve">Pasirašytos bendradarbiavimo sutartys su 5 </w:t>
            </w:r>
          </w:p>
          <w:p w:rsidR="002804B8" w:rsidRDefault="009B310C" w:rsidP="006F0948">
            <w:pPr>
              <w:tabs>
                <w:tab w:val="left" w:pos="0"/>
                <w:tab w:val="left" w:pos="993"/>
              </w:tabs>
              <w:rPr>
                <w:lang w:eastAsia="lt-LT"/>
              </w:rPr>
            </w:pPr>
            <w:r>
              <w:rPr>
                <w:lang w:eastAsia="lt-LT"/>
              </w:rPr>
              <w:lastRenderedPageBreak/>
              <w:t xml:space="preserve">šalies muzikos ar meno mokyklomis. </w:t>
            </w:r>
          </w:p>
        </w:tc>
      </w:tr>
      <w:tr w:rsidR="002804B8" w:rsidTr="00E251AF">
        <w:tc>
          <w:tcPr>
            <w:tcW w:w="1447" w:type="dxa"/>
            <w:tcBorders>
              <w:top w:val="single" w:sz="4" w:space="0" w:color="auto"/>
              <w:left w:val="single" w:sz="4" w:space="0" w:color="auto"/>
              <w:bottom w:val="single" w:sz="4" w:space="0" w:color="auto"/>
              <w:right w:val="single" w:sz="4" w:space="0" w:color="auto"/>
            </w:tcBorders>
          </w:tcPr>
          <w:p w:rsidR="002804B8" w:rsidRPr="00682276" w:rsidRDefault="009B310C" w:rsidP="002804B8">
            <w:r>
              <w:lastRenderedPageBreak/>
              <w:t>1</w:t>
            </w:r>
            <w:r w:rsidR="002804B8" w:rsidRPr="00682276">
              <w:t>.3. Mokinių konkursinės, koncertinės veiklos skatinimas ir aktyvinimas</w:t>
            </w:r>
          </w:p>
        </w:tc>
        <w:tc>
          <w:tcPr>
            <w:tcW w:w="2126" w:type="dxa"/>
            <w:tcBorders>
              <w:top w:val="single" w:sz="4" w:space="0" w:color="auto"/>
              <w:left w:val="single" w:sz="4" w:space="0" w:color="auto"/>
              <w:bottom w:val="single" w:sz="4" w:space="0" w:color="auto"/>
              <w:right w:val="single" w:sz="4" w:space="0" w:color="auto"/>
            </w:tcBorders>
          </w:tcPr>
          <w:p w:rsidR="002804B8" w:rsidRPr="00682276" w:rsidRDefault="002804B8" w:rsidP="002804B8">
            <w:r w:rsidRPr="00682276">
              <w:t>Skatinti konkursuose, festivaliuose, koncertuose  dalyvauti kuo daugiau įvairių specialybių mokinių. Pačioje mokykloje organizuoti tokius renginius</w:t>
            </w:r>
          </w:p>
        </w:tc>
        <w:tc>
          <w:tcPr>
            <w:tcW w:w="2268" w:type="dxa"/>
            <w:tcBorders>
              <w:top w:val="single" w:sz="4" w:space="0" w:color="auto"/>
              <w:left w:val="single" w:sz="4" w:space="0" w:color="auto"/>
              <w:bottom w:val="single" w:sz="4" w:space="0" w:color="auto"/>
              <w:right w:val="single" w:sz="4" w:space="0" w:color="auto"/>
            </w:tcBorders>
          </w:tcPr>
          <w:p w:rsidR="002804B8" w:rsidRDefault="002804B8" w:rsidP="002804B8">
            <w:r w:rsidRPr="00682276">
              <w:t>Respublikiniuose konkursuose, festivaliuose dalyvavo bent 15 mokinių, atstovaujančių ne mažiau kaip 4 specialybėms. Mokykloje suorganizuotas bent vienas respublikinis konkursas ar festivalis. Mokyklos organizuojamuose koncertuose, renginiuose dalyvavo bent pusė visų ugdytinių.</w:t>
            </w:r>
          </w:p>
        </w:tc>
        <w:tc>
          <w:tcPr>
            <w:tcW w:w="3544" w:type="dxa"/>
            <w:tcBorders>
              <w:top w:val="single" w:sz="4" w:space="0" w:color="auto"/>
              <w:left w:val="single" w:sz="4" w:space="0" w:color="auto"/>
              <w:bottom w:val="single" w:sz="4" w:space="0" w:color="auto"/>
              <w:right w:val="single" w:sz="4" w:space="0" w:color="auto"/>
            </w:tcBorders>
          </w:tcPr>
          <w:p w:rsidR="002804B8" w:rsidRDefault="0031234E" w:rsidP="00761463">
            <w:pPr>
              <w:tabs>
                <w:tab w:val="left" w:pos="0"/>
                <w:tab w:val="left" w:pos="993"/>
              </w:tabs>
              <w:rPr>
                <w:lang w:eastAsia="lt-LT"/>
              </w:rPr>
            </w:pPr>
            <w:r>
              <w:rPr>
                <w:lang w:eastAsia="lt-LT"/>
              </w:rPr>
              <w:t>Mokiniai dalyvavo 16</w:t>
            </w:r>
            <w:r w:rsidR="00DD5082">
              <w:rPr>
                <w:lang w:eastAsia="lt-LT"/>
              </w:rPr>
              <w:t>-oje</w:t>
            </w:r>
            <w:r>
              <w:rPr>
                <w:lang w:eastAsia="lt-LT"/>
              </w:rPr>
              <w:t xml:space="preserve"> respublikinių konkursų,  kuriuose iškovota 19 laureatų vardų ar prizinių vietų. Konkursuose dalyvavo pianistai, smuikininkai, vokalistai, akordeonininkai, kanklininkė. </w:t>
            </w:r>
            <w:r w:rsidR="00AD312C">
              <w:rPr>
                <w:lang w:eastAsia="lt-LT"/>
              </w:rPr>
              <w:t>12</w:t>
            </w:r>
            <w:r w:rsidR="00761463">
              <w:rPr>
                <w:lang w:eastAsia="lt-LT"/>
              </w:rPr>
              <w:t>-oje</w:t>
            </w:r>
            <w:r w:rsidR="00AD312C">
              <w:rPr>
                <w:lang w:eastAsia="lt-LT"/>
              </w:rPr>
              <w:t xml:space="preserve"> festivalių dalyvavo ap</w:t>
            </w:r>
            <w:r w:rsidR="00761463">
              <w:rPr>
                <w:lang w:eastAsia="lt-LT"/>
              </w:rPr>
              <w:t>ie 40 jaunųjų muzikantų ir</w:t>
            </w:r>
            <w:r w:rsidR="00AD312C">
              <w:rPr>
                <w:lang w:eastAsia="lt-LT"/>
              </w:rPr>
              <w:t xml:space="preserve"> jaunučių choras (40 mokinių). Pati mokykla suorganizavo du respublikinius festivalius: pianistams</w:t>
            </w:r>
            <w:r w:rsidR="00761463">
              <w:rPr>
                <w:lang w:eastAsia="lt-LT"/>
              </w:rPr>
              <w:t>- „Draugystės tiltai“,</w:t>
            </w:r>
            <w:r w:rsidR="00AD312C">
              <w:rPr>
                <w:lang w:eastAsia="lt-LT"/>
              </w:rPr>
              <w:t xml:space="preserve"> įvairių specialybių muzikantams- „Melodija iš...“</w:t>
            </w:r>
            <w:r w:rsidR="00DD5082">
              <w:rPr>
                <w:lang w:eastAsia="lt-LT"/>
              </w:rPr>
              <w:t xml:space="preserve">. </w:t>
            </w:r>
            <w:r w:rsidR="00AD312C">
              <w:rPr>
                <w:lang w:eastAsia="lt-LT"/>
              </w:rPr>
              <w:t xml:space="preserve"> 36</w:t>
            </w:r>
            <w:r w:rsidR="00DD5082">
              <w:rPr>
                <w:lang w:eastAsia="lt-LT"/>
              </w:rPr>
              <w:t xml:space="preserve">-iuose </w:t>
            </w:r>
            <w:r w:rsidR="00AD312C">
              <w:rPr>
                <w:lang w:eastAsia="lt-LT"/>
              </w:rPr>
              <w:t>koncertuose, renginiuose dalyvavo daugiau kaip pusė visų mokyklos mokinių</w:t>
            </w:r>
            <w:r w:rsidR="00E251AF">
              <w:rPr>
                <w:lang w:eastAsia="lt-LT"/>
              </w:rPr>
              <w:t xml:space="preserve">. </w:t>
            </w:r>
          </w:p>
        </w:tc>
      </w:tr>
    </w:tbl>
    <w:p w:rsidR="00334E7B" w:rsidRDefault="00334E7B" w:rsidP="00334E7B">
      <w:pPr>
        <w:jc w:val="center"/>
        <w:rPr>
          <w:lang w:eastAsia="lt-LT"/>
        </w:rPr>
      </w:pPr>
    </w:p>
    <w:p w:rsidR="00334E7B" w:rsidRDefault="00334E7B" w:rsidP="00334E7B">
      <w:pPr>
        <w:tabs>
          <w:tab w:val="left" w:pos="284"/>
        </w:tabs>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334E7B" w:rsidTr="0009285E">
        <w:tc>
          <w:tcPr>
            <w:tcW w:w="4423"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jc w:val="center"/>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jc w:val="center"/>
              <w:rPr>
                <w:szCs w:val="24"/>
                <w:lang w:eastAsia="lt-LT"/>
              </w:rPr>
            </w:pPr>
            <w:r>
              <w:rPr>
                <w:szCs w:val="24"/>
                <w:lang w:eastAsia="lt-LT"/>
              </w:rPr>
              <w:t xml:space="preserve">Priežastys, rizikos </w:t>
            </w:r>
          </w:p>
        </w:tc>
      </w:tr>
      <w:tr w:rsidR="00334E7B" w:rsidTr="0009285E">
        <w:tc>
          <w:tcPr>
            <w:tcW w:w="4423" w:type="dxa"/>
            <w:tcBorders>
              <w:top w:val="single" w:sz="4" w:space="0" w:color="auto"/>
              <w:left w:val="single" w:sz="4" w:space="0" w:color="auto"/>
              <w:bottom w:val="single" w:sz="4" w:space="0" w:color="auto"/>
              <w:right w:val="single" w:sz="4" w:space="0" w:color="auto"/>
            </w:tcBorders>
            <w:hideMark/>
          </w:tcPr>
          <w:p w:rsidR="00334E7B" w:rsidRDefault="00334E7B" w:rsidP="0009285E">
            <w:pPr>
              <w:rPr>
                <w:szCs w:val="24"/>
                <w:lang w:eastAsia="lt-LT"/>
              </w:rPr>
            </w:pPr>
            <w:r>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rsidR="00334E7B" w:rsidRDefault="00334E7B" w:rsidP="0009285E">
            <w:pPr>
              <w:jc w:val="center"/>
              <w:rPr>
                <w:szCs w:val="24"/>
                <w:lang w:eastAsia="lt-LT"/>
              </w:rPr>
            </w:pPr>
          </w:p>
        </w:tc>
      </w:tr>
      <w:tr w:rsidR="00334E7B" w:rsidTr="0009285E">
        <w:tc>
          <w:tcPr>
            <w:tcW w:w="4423" w:type="dxa"/>
            <w:tcBorders>
              <w:top w:val="single" w:sz="4" w:space="0" w:color="auto"/>
              <w:left w:val="single" w:sz="4" w:space="0" w:color="auto"/>
              <w:bottom w:val="single" w:sz="4" w:space="0" w:color="auto"/>
              <w:right w:val="single" w:sz="4" w:space="0" w:color="auto"/>
            </w:tcBorders>
            <w:hideMark/>
          </w:tcPr>
          <w:p w:rsidR="00334E7B" w:rsidRDefault="00334E7B" w:rsidP="0009285E">
            <w:pPr>
              <w:rPr>
                <w:szCs w:val="24"/>
                <w:lang w:eastAsia="lt-LT"/>
              </w:rPr>
            </w:pPr>
            <w:r>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rsidR="00334E7B" w:rsidRDefault="00334E7B" w:rsidP="0009285E">
            <w:pPr>
              <w:jc w:val="center"/>
              <w:rPr>
                <w:szCs w:val="24"/>
                <w:lang w:eastAsia="lt-LT"/>
              </w:rPr>
            </w:pPr>
          </w:p>
        </w:tc>
      </w:tr>
      <w:tr w:rsidR="00334E7B" w:rsidTr="0009285E">
        <w:tc>
          <w:tcPr>
            <w:tcW w:w="4423" w:type="dxa"/>
            <w:tcBorders>
              <w:top w:val="single" w:sz="4" w:space="0" w:color="auto"/>
              <w:left w:val="single" w:sz="4" w:space="0" w:color="auto"/>
              <w:bottom w:val="single" w:sz="4" w:space="0" w:color="auto"/>
              <w:right w:val="single" w:sz="4" w:space="0" w:color="auto"/>
            </w:tcBorders>
            <w:hideMark/>
          </w:tcPr>
          <w:p w:rsidR="00334E7B" w:rsidRDefault="00334E7B" w:rsidP="0009285E">
            <w:pPr>
              <w:rPr>
                <w:szCs w:val="24"/>
                <w:lang w:eastAsia="lt-LT"/>
              </w:rPr>
            </w:pPr>
            <w:r>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rsidR="00334E7B" w:rsidRDefault="00334E7B" w:rsidP="0009285E">
            <w:pPr>
              <w:jc w:val="center"/>
              <w:rPr>
                <w:szCs w:val="24"/>
                <w:lang w:eastAsia="lt-LT"/>
              </w:rPr>
            </w:pPr>
          </w:p>
        </w:tc>
      </w:tr>
      <w:tr w:rsidR="00334E7B" w:rsidTr="0009285E">
        <w:tc>
          <w:tcPr>
            <w:tcW w:w="4423" w:type="dxa"/>
            <w:tcBorders>
              <w:top w:val="single" w:sz="4" w:space="0" w:color="auto"/>
              <w:left w:val="single" w:sz="4" w:space="0" w:color="auto"/>
              <w:bottom w:val="single" w:sz="4" w:space="0" w:color="auto"/>
              <w:right w:val="single" w:sz="4" w:space="0" w:color="auto"/>
            </w:tcBorders>
            <w:hideMark/>
          </w:tcPr>
          <w:p w:rsidR="00334E7B" w:rsidRDefault="00334E7B" w:rsidP="0009285E">
            <w:pPr>
              <w:rPr>
                <w:szCs w:val="24"/>
                <w:lang w:eastAsia="lt-LT"/>
              </w:rPr>
            </w:pPr>
            <w:r>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rsidR="00334E7B" w:rsidRDefault="00334E7B" w:rsidP="0009285E">
            <w:pPr>
              <w:jc w:val="center"/>
              <w:rPr>
                <w:szCs w:val="24"/>
                <w:lang w:eastAsia="lt-LT"/>
              </w:rPr>
            </w:pPr>
          </w:p>
        </w:tc>
      </w:tr>
      <w:tr w:rsidR="00334E7B" w:rsidTr="0009285E">
        <w:tc>
          <w:tcPr>
            <w:tcW w:w="4423" w:type="dxa"/>
            <w:tcBorders>
              <w:top w:val="single" w:sz="4" w:space="0" w:color="auto"/>
              <w:left w:val="single" w:sz="4" w:space="0" w:color="auto"/>
              <w:bottom w:val="single" w:sz="4" w:space="0" w:color="auto"/>
              <w:right w:val="single" w:sz="4" w:space="0" w:color="auto"/>
            </w:tcBorders>
            <w:hideMark/>
          </w:tcPr>
          <w:p w:rsidR="00334E7B" w:rsidRDefault="00334E7B" w:rsidP="0009285E">
            <w:pPr>
              <w:rPr>
                <w:szCs w:val="24"/>
                <w:lang w:eastAsia="lt-LT"/>
              </w:rPr>
            </w:pPr>
            <w:r>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rsidR="00334E7B" w:rsidRDefault="00334E7B" w:rsidP="0009285E">
            <w:pPr>
              <w:jc w:val="center"/>
              <w:rPr>
                <w:szCs w:val="24"/>
                <w:lang w:eastAsia="lt-LT"/>
              </w:rPr>
            </w:pPr>
          </w:p>
        </w:tc>
      </w:tr>
    </w:tbl>
    <w:p w:rsidR="00334E7B" w:rsidRDefault="00334E7B" w:rsidP="00334E7B"/>
    <w:p w:rsidR="00334E7B" w:rsidRDefault="00334E7B" w:rsidP="00334E7B">
      <w:pPr>
        <w:tabs>
          <w:tab w:val="left" w:pos="284"/>
        </w:tabs>
        <w:rPr>
          <w:b/>
          <w:szCs w:val="24"/>
          <w:lang w:eastAsia="lt-LT"/>
        </w:rPr>
      </w:pPr>
      <w:r>
        <w:rPr>
          <w:b/>
          <w:szCs w:val="24"/>
          <w:lang w:eastAsia="lt-LT"/>
        </w:rPr>
        <w:t>3.</w:t>
      </w:r>
      <w:r>
        <w:rPr>
          <w:b/>
          <w:szCs w:val="24"/>
          <w:lang w:eastAsia="lt-LT"/>
        </w:rPr>
        <w:tab/>
        <w:t>Veiklos, kurios nebuvo planuotos ir nustatytos, bet įvykdytos</w:t>
      </w:r>
    </w:p>
    <w:p w:rsidR="00334E7B" w:rsidRDefault="00334E7B" w:rsidP="00334E7B">
      <w:pPr>
        <w:tabs>
          <w:tab w:val="left" w:pos="284"/>
        </w:tabs>
        <w:rPr>
          <w:sz w:val="20"/>
          <w:lang w:eastAsia="lt-LT"/>
        </w:rPr>
      </w:pPr>
      <w:r>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6379"/>
      </w:tblGrid>
      <w:tr w:rsidR="00334E7B" w:rsidTr="007F6246">
        <w:tc>
          <w:tcPr>
            <w:tcW w:w="3006"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rPr>
                <w:sz w:val="22"/>
                <w:szCs w:val="22"/>
                <w:lang w:eastAsia="lt-LT"/>
              </w:rPr>
            </w:pPr>
            <w:r>
              <w:rPr>
                <w:sz w:val="22"/>
                <w:szCs w:val="22"/>
                <w:lang w:eastAsia="lt-LT"/>
              </w:rPr>
              <w:t>Užduotys / veiklos</w:t>
            </w:r>
          </w:p>
        </w:tc>
        <w:tc>
          <w:tcPr>
            <w:tcW w:w="6379"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rPr>
                <w:sz w:val="22"/>
                <w:szCs w:val="22"/>
                <w:lang w:eastAsia="lt-LT"/>
              </w:rPr>
            </w:pPr>
            <w:r>
              <w:rPr>
                <w:sz w:val="22"/>
                <w:szCs w:val="22"/>
                <w:lang w:eastAsia="lt-LT"/>
              </w:rPr>
              <w:t>Poveikis švietimo įstaigos veiklai</w:t>
            </w:r>
          </w:p>
        </w:tc>
      </w:tr>
      <w:tr w:rsidR="004460D1" w:rsidTr="007B49E1">
        <w:tc>
          <w:tcPr>
            <w:tcW w:w="3006" w:type="dxa"/>
            <w:tcBorders>
              <w:top w:val="single" w:sz="4" w:space="0" w:color="auto"/>
              <w:left w:val="single" w:sz="4" w:space="0" w:color="auto"/>
              <w:bottom w:val="single" w:sz="4" w:space="0" w:color="auto"/>
              <w:right w:val="single" w:sz="4" w:space="0" w:color="auto"/>
            </w:tcBorders>
          </w:tcPr>
          <w:p w:rsidR="004460D1" w:rsidRPr="003677BE" w:rsidRDefault="00631BEE" w:rsidP="004460D1">
            <w:pPr>
              <w:overflowPunct w:val="0"/>
              <w:jc w:val="both"/>
              <w:textAlignment w:val="baseline"/>
              <w:rPr>
                <w:szCs w:val="24"/>
                <w:lang w:eastAsia="lt-LT"/>
              </w:rPr>
            </w:pPr>
            <w:r>
              <w:rPr>
                <w:szCs w:val="24"/>
                <w:lang w:eastAsia="lt-LT"/>
              </w:rPr>
              <w:t xml:space="preserve">PAJC vykdomi </w:t>
            </w:r>
            <w:proofErr w:type="spellStart"/>
            <w:r w:rsidR="00FC181A">
              <w:rPr>
                <w:szCs w:val="24"/>
                <w:lang w:eastAsia="lt-LT"/>
              </w:rPr>
              <w:t>Erasmus</w:t>
            </w:r>
            <w:proofErr w:type="spellEnd"/>
            <w:r w:rsidR="00FC181A">
              <w:rPr>
                <w:szCs w:val="24"/>
                <w:lang w:eastAsia="lt-LT"/>
              </w:rPr>
              <w:t xml:space="preserve">+ </w:t>
            </w:r>
            <w:r>
              <w:rPr>
                <w:szCs w:val="24"/>
                <w:lang w:eastAsia="lt-LT"/>
              </w:rPr>
              <w:t>projektai</w:t>
            </w:r>
          </w:p>
        </w:tc>
        <w:tc>
          <w:tcPr>
            <w:tcW w:w="6379" w:type="dxa"/>
            <w:tcBorders>
              <w:top w:val="single" w:sz="4" w:space="0" w:color="auto"/>
              <w:left w:val="single" w:sz="4" w:space="0" w:color="auto"/>
              <w:bottom w:val="single" w:sz="4" w:space="0" w:color="auto"/>
              <w:right w:val="single" w:sz="4" w:space="0" w:color="auto"/>
            </w:tcBorders>
          </w:tcPr>
          <w:p w:rsidR="004460D1" w:rsidRPr="003677BE" w:rsidRDefault="00FC181A" w:rsidP="004460D1">
            <w:pPr>
              <w:overflowPunct w:val="0"/>
              <w:jc w:val="both"/>
              <w:textAlignment w:val="baseline"/>
              <w:rPr>
                <w:szCs w:val="24"/>
                <w:lang w:eastAsia="lt-LT"/>
              </w:rPr>
            </w:pPr>
            <w:r>
              <w:rPr>
                <w:szCs w:val="24"/>
                <w:lang w:eastAsia="lt-LT"/>
              </w:rPr>
              <w:t xml:space="preserve">Dviejų </w:t>
            </w:r>
            <w:proofErr w:type="spellStart"/>
            <w:r w:rsidR="006F0948">
              <w:rPr>
                <w:szCs w:val="24"/>
                <w:lang w:eastAsia="lt-LT"/>
              </w:rPr>
              <w:t>Erasmus</w:t>
            </w:r>
            <w:proofErr w:type="spellEnd"/>
            <w:r w:rsidR="006F0948">
              <w:rPr>
                <w:szCs w:val="24"/>
                <w:lang w:eastAsia="lt-LT"/>
              </w:rPr>
              <w:t xml:space="preserve">+ </w:t>
            </w:r>
            <w:r>
              <w:rPr>
                <w:szCs w:val="24"/>
                <w:lang w:eastAsia="lt-LT"/>
              </w:rPr>
              <w:t xml:space="preserve">projektų veikloje dalyvavo 62 jaunuoliai, mokykloje lankėsi partneriai iš Turkijos, Rumunijos, Ispanijos, Pakruojo jaunimas buvo išvykęs į projektų susitikimus šiose šalyse. Jauni žmonės tobulino savo bendravimo, </w:t>
            </w:r>
            <w:r w:rsidR="004813DE">
              <w:rPr>
                <w:szCs w:val="24"/>
                <w:lang w:eastAsia="lt-LT"/>
              </w:rPr>
              <w:t>socialinius, kalbų vartojimo įgūdžius.</w:t>
            </w:r>
          </w:p>
        </w:tc>
      </w:tr>
      <w:tr w:rsidR="004460D1" w:rsidTr="007B49E1">
        <w:tc>
          <w:tcPr>
            <w:tcW w:w="3006" w:type="dxa"/>
            <w:tcBorders>
              <w:top w:val="single" w:sz="4" w:space="0" w:color="auto"/>
              <w:left w:val="single" w:sz="4" w:space="0" w:color="auto"/>
              <w:bottom w:val="single" w:sz="4" w:space="0" w:color="auto"/>
              <w:right w:val="single" w:sz="4" w:space="0" w:color="auto"/>
            </w:tcBorders>
          </w:tcPr>
          <w:p w:rsidR="004460D1" w:rsidRPr="003677BE" w:rsidRDefault="004813DE" w:rsidP="004460D1">
            <w:pPr>
              <w:overflowPunct w:val="0"/>
              <w:textAlignment w:val="baseline"/>
              <w:rPr>
                <w:szCs w:val="24"/>
                <w:lang w:eastAsia="lt-LT"/>
              </w:rPr>
            </w:pPr>
            <w:r>
              <w:rPr>
                <w:szCs w:val="24"/>
                <w:lang w:eastAsia="lt-LT"/>
              </w:rPr>
              <w:t>Naujų mokyklos nuostatų parengimas ir įteisinimas</w:t>
            </w:r>
          </w:p>
        </w:tc>
        <w:tc>
          <w:tcPr>
            <w:tcW w:w="6379" w:type="dxa"/>
            <w:tcBorders>
              <w:top w:val="single" w:sz="4" w:space="0" w:color="auto"/>
              <w:left w:val="single" w:sz="4" w:space="0" w:color="auto"/>
              <w:bottom w:val="single" w:sz="4" w:space="0" w:color="auto"/>
              <w:right w:val="single" w:sz="4" w:space="0" w:color="auto"/>
            </w:tcBorders>
          </w:tcPr>
          <w:p w:rsidR="004460D1" w:rsidRPr="003677BE" w:rsidRDefault="004813DE" w:rsidP="004813DE">
            <w:pPr>
              <w:overflowPunct w:val="0"/>
              <w:jc w:val="both"/>
              <w:textAlignment w:val="baseline"/>
              <w:rPr>
                <w:szCs w:val="24"/>
                <w:lang w:eastAsia="lt-LT"/>
              </w:rPr>
            </w:pPr>
            <w:r>
              <w:rPr>
                <w:szCs w:val="24"/>
                <w:lang w:eastAsia="lt-LT"/>
              </w:rPr>
              <w:t>Naujai parengti ir įteisinti mokyklos nuostatai įgalino Pakruojo Juozo Pakalnio menų mokyklos pavadinimo suteikimą, naujų meninio ugdymo programų diegimą. Sukurtas menų mokyklos logotipas, pagaminta iškaba ir vėliava.</w:t>
            </w:r>
          </w:p>
        </w:tc>
      </w:tr>
    </w:tbl>
    <w:p w:rsidR="00C157A8" w:rsidRDefault="00C157A8" w:rsidP="00334E7B"/>
    <w:p w:rsidR="00334E7B" w:rsidRDefault="00334E7B" w:rsidP="00334E7B">
      <w:pPr>
        <w:tabs>
          <w:tab w:val="left" w:pos="284"/>
        </w:tabs>
        <w:rPr>
          <w:b/>
          <w:szCs w:val="24"/>
          <w:lang w:eastAsia="lt-LT"/>
        </w:rPr>
      </w:pPr>
      <w:r>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334E7B" w:rsidTr="0009285E">
        <w:tc>
          <w:tcPr>
            <w:tcW w:w="2268"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jc w:val="center"/>
              <w:rPr>
                <w:sz w:val="22"/>
                <w:szCs w:val="22"/>
                <w:lang w:eastAsia="lt-LT"/>
              </w:rPr>
            </w:pPr>
            <w:r>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jc w:val="center"/>
              <w:rPr>
                <w:sz w:val="22"/>
                <w:szCs w:val="22"/>
                <w:lang w:eastAsia="lt-LT"/>
              </w:rPr>
            </w:pPr>
            <w:r>
              <w:rPr>
                <w:sz w:val="22"/>
                <w:szCs w:val="22"/>
                <w:lang w:eastAsia="lt-LT"/>
              </w:rPr>
              <w:t>Pasiekti rezultatai ir jų rodikliai</w:t>
            </w:r>
          </w:p>
        </w:tc>
      </w:tr>
      <w:tr w:rsidR="00334E7B" w:rsidTr="0009285E">
        <w:tc>
          <w:tcPr>
            <w:tcW w:w="2268"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334E7B" w:rsidRDefault="00334E7B" w:rsidP="0009285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334E7B" w:rsidRDefault="00334E7B" w:rsidP="0009285E">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334E7B" w:rsidRDefault="00334E7B" w:rsidP="0009285E">
            <w:pPr>
              <w:rPr>
                <w:szCs w:val="24"/>
                <w:lang w:eastAsia="lt-LT"/>
              </w:rPr>
            </w:pPr>
          </w:p>
        </w:tc>
      </w:tr>
      <w:tr w:rsidR="00334E7B" w:rsidTr="0009285E">
        <w:tc>
          <w:tcPr>
            <w:tcW w:w="2268"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rPr>
                <w:szCs w:val="24"/>
                <w:lang w:eastAsia="lt-LT"/>
              </w:rPr>
            </w:pPr>
            <w:r>
              <w:rPr>
                <w:szCs w:val="24"/>
                <w:lang w:eastAsia="lt-LT"/>
              </w:rPr>
              <w:lastRenderedPageBreak/>
              <w:t>4.2.</w:t>
            </w:r>
          </w:p>
        </w:tc>
        <w:tc>
          <w:tcPr>
            <w:tcW w:w="2127" w:type="dxa"/>
            <w:tcBorders>
              <w:top w:val="single" w:sz="4" w:space="0" w:color="auto"/>
              <w:left w:val="single" w:sz="4" w:space="0" w:color="auto"/>
              <w:bottom w:val="single" w:sz="4" w:space="0" w:color="auto"/>
              <w:right w:val="single" w:sz="4" w:space="0" w:color="auto"/>
            </w:tcBorders>
            <w:vAlign w:val="center"/>
          </w:tcPr>
          <w:p w:rsidR="00334E7B" w:rsidRDefault="00334E7B" w:rsidP="0009285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334E7B" w:rsidRDefault="00334E7B" w:rsidP="0009285E">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334E7B" w:rsidRDefault="00334E7B" w:rsidP="0009285E">
            <w:pPr>
              <w:rPr>
                <w:szCs w:val="24"/>
                <w:lang w:eastAsia="lt-LT"/>
              </w:rPr>
            </w:pPr>
          </w:p>
        </w:tc>
      </w:tr>
      <w:tr w:rsidR="00334E7B" w:rsidTr="0009285E">
        <w:tc>
          <w:tcPr>
            <w:tcW w:w="2268"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rPr>
                <w:szCs w:val="24"/>
                <w:lang w:eastAsia="lt-LT"/>
              </w:rPr>
            </w:pPr>
            <w:r>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334E7B" w:rsidRDefault="00334E7B" w:rsidP="0009285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334E7B" w:rsidRDefault="00334E7B" w:rsidP="0009285E">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334E7B" w:rsidRDefault="00334E7B" w:rsidP="0009285E">
            <w:pPr>
              <w:rPr>
                <w:szCs w:val="24"/>
                <w:lang w:eastAsia="lt-LT"/>
              </w:rPr>
            </w:pPr>
          </w:p>
        </w:tc>
      </w:tr>
    </w:tbl>
    <w:p w:rsidR="00334E7B" w:rsidRDefault="00334E7B" w:rsidP="00334E7B">
      <w:pPr>
        <w:jc w:val="center"/>
        <w:rPr>
          <w:sz w:val="22"/>
          <w:szCs w:val="22"/>
          <w:lang w:eastAsia="lt-LT"/>
        </w:rPr>
      </w:pPr>
    </w:p>
    <w:p w:rsidR="007F6246" w:rsidRDefault="007F6246" w:rsidP="00334E7B">
      <w:pPr>
        <w:jc w:val="center"/>
        <w:rPr>
          <w:sz w:val="22"/>
          <w:szCs w:val="22"/>
          <w:lang w:eastAsia="lt-LT"/>
        </w:rPr>
      </w:pPr>
    </w:p>
    <w:p w:rsidR="00334E7B" w:rsidRDefault="00334E7B" w:rsidP="00334E7B">
      <w:pPr>
        <w:jc w:val="center"/>
        <w:rPr>
          <w:b/>
        </w:rPr>
      </w:pPr>
      <w:r>
        <w:rPr>
          <w:b/>
        </w:rPr>
        <w:t>III SKYRIUS</w:t>
      </w:r>
    </w:p>
    <w:p w:rsidR="00334E7B" w:rsidRDefault="00334E7B" w:rsidP="00334E7B">
      <w:pPr>
        <w:jc w:val="center"/>
        <w:rPr>
          <w:b/>
        </w:rPr>
      </w:pPr>
      <w:r>
        <w:rPr>
          <w:b/>
        </w:rPr>
        <w:t>GEBĖJIMŲ ATLIKTI PAREIGYBĖS APRAŠYME NUSTATYTAS FUNKCIJAS VERTINIMAS</w:t>
      </w:r>
    </w:p>
    <w:p w:rsidR="00334E7B" w:rsidRDefault="00334E7B" w:rsidP="00334E7B">
      <w:pPr>
        <w:jc w:val="center"/>
        <w:rPr>
          <w:sz w:val="22"/>
          <w:szCs w:val="22"/>
        </w:rPr>
      </w:pPr>
    </w:p>
    <w:p w:rsidR="00334E7B" w:rsidRDefault="00334E7B" w:rsidP="00334E7B">
      <w:pPr>
        <w:rPr>
          <w:b/>
        </w:rPr>
      </w:pPr>
      <w:r>
        <w:rPr>
          <w:b/>
        </w:rPr>
        <w:t>5. Gebėjimų atlikti pareigybės aprašyme nustatytas funkcijas vertinimas</w:t>
      </w:r>
    </w:p>
    <w:p w:rsidR="00334E7B" w:rsidRDefault="00334E7B" w:rsidP="00334E7B">
      <w:pPr>
        <w:tabs>
          <w:tab w:val="left" w:pos="284"/>
        </w:tabs>
        <w:jc w:val="both"/>
        <w:rPr>
          <w:sz w:val="20"/>
          <w:lang w:eastAsia="lt-LT"/>
        </w:rPr>
      </w:pPr>
      <w:r>
        <w:rPr>
          <w:sz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334E7B" w:rsidTr="0009285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4E7B" w:rsidRDefault="00334E7B" w:rsidP="0009285E">
            <w:pPr>
              <w:jc w:val="center"/>
              <w:rPr>
                <w:sz w:val="22"/>
                <w:szCs w:val="22"/>
              </w:rPr>
            </w:pPr>
            <w:r>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4E7B" w:rsidRDefault="00334E7B" w:rsidP="0009285E">
            <w:pPr>
              <w:jc w:val="center"/>
              <w:rPr>
                <w:sz w:val="22"/>
                <w:szCs w:val="22"/>
              </w:rPr>
            </w:pPr>
            <w:r>
              <w:rPr>
                <w:sz w:val="22"/>
                <w:szCs w:val="22"/>
              </w:rPr>
              <w:t>Pažymimas atitinkamas langelis:</w:t>
            </w:r>
          </w:p>
          <w:p w:rsidR="00334E7B" w:rsidRDefault="00334E7B" w:rsidP="0009285E">
            <w:pPr>
              <w:jc w:val="center"/>
              <w:rPr>
                <w:b/>
                <w:sz w:val="22"/>
                <w:szCs w:val="22"/>
              </w:rPr>
            </w:pPr>
            <w:r>
              <w:rPr>
                <w:sz w:val="22"/>
                <w:szCs w:val="22"/>
              </w:rPr>
              <w:t>1 – nepatenkinamai;</w:t>
            </w:r>
          </w:p>
          <w:p w:rsidR="00334E7B" w:rsidRDefault="00334E7B" w:rsidP="0009285E">
            <w:pPr>
              <w:jc w:val="center"/>
              <w:rPr>
                <w:sz w:val="22"/>
                <w:szCs w:val="22"/>
              </w:rPr>
            </w:pPr>
            <w:r>
              <w:rPr>
                <w:sz w:val="22"/>
                <w:szCs w:val="22"/>
              </w:rPr>
              <w:t>2 – patenkinamai;</w:t>
            </w:r>
          </w:p>
          <w:p w:rsidR="00334E7B" w:rsidRDefault="00334E7B" w:rsidP="0009285E">
            <w:pPr>
              <w:jc w:val="center"/>
              <w:rPr>
                <w:b/>
                <w:sz w:val="22"/>
                <w:szCs w:val="22"/>
              </w:rPr>
            </w:pPr>
            <w:r>
              <w:rPr>
                <w:sz w:val="22"/>
                <w:szCs w:val="22"/>
              </w:rPr>
              <w:t>3 – gerai;</w:t>
            </w:r>
          </w:p>
          <w:p w:rsidR="00334E7B" w:rsidRDefault="00334E7B" w:rsidP="0009285E">
            <w:pPr>
              <w:jc w:val="center"/>
              <w:rPr>
                <w:sz w:val="22"/>
                <w:szCs w:val="22"/>
              </w:rPr>
            </w:pPr>
            <w:r>
              <w:rPr>
                <w:sz w:val="22"/>
                <w:szCs w:val="22"/>
              </w:rPr>
              <w:t>4 – labai gerai</w:t>
            </w:r>
          </w:p>
        </w:tc>
      </w:tr>
      <w:tr w:rsidR="00334E7B" w:rsidTr="0009285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4E7B" w:rsidRDefault="00334E7B" w:rsidP="0009285E">
            <w:pPr>
              <w:jc w:val="both"/>
              <w:rPr>
                <w:sz w:val="22"/>
                <w:szCs w:val="22"/>
              </w:rPr>
            </w:pPr>
            <w:r>
              <w:rPr>
                <w:sz w:val="22"/>
                <w:szCs w:val="22"/>
              </w:rPr>
              <w:t>5.1. Informacijos ir situacijos valdymas atliekant funkcijas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4E7B" w:rsidRDefault="00334E7B" w:rsidP="00AD460D">
            <w:pPr>
              <w:rPr>
                <w:sz w:val="22"/>
                <w:szCs w:val="22"/>
              </w:rPr>
            </w:pPr>
            <w:r>
              <w:rPr>
                <w:sz w:val="22"/>
                <w:szCs w:val="22"/>
              </w:rPr>
              <w:t>1□      2□       3</w:t>
            </w:r>
            <w:r w:rsidR="00E251AF">
              <w:rPr>
                <w:sz w:val="22"/>
                <w:szCs w:val="22"/>
              </w:rPr>
              <w:t>+</w:t>
            </w:r>
            <w:r>
              <w:rPr>
                <w:sz w:val="22"/>
                <w:szCs w:val="22"/>
              </w:rPr>
              <w:t xml:space="preserve">       4</w:t>
            </w:r>
          </w:p>
        </w:tc>
      </w:tr>
      <w:tr w:rsidR="00334E7B" w:rsidTr="0009285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4E7B" w:rsidRDefault="00334E7B" w:rsidP="0009285E">
            <w:pPr>
              <w:jc w:val="both"/>
              <w:rPr>
                <w:sz w:val="22"/>
                <w:szCs w:val="22"/>
              </w:rPr>
            </w:pPr>
            <w:r>
              <w:rPr>
                <w:sz w:val="22"/>
                <w:szCs w:val="22"/>
              </w:rPr>
              <w:t>5.2. Išteklių (žmogiškųjų, laiko ir materialinių) paskirstymas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4E7B" w:rsidRDefault="00334E7B" w:rsidP="00C157A8">
            <w:pPr>
              <w:tabs>
                <w:tab w:val="left" w:pos="690"/>
              </w:tabs>
              <w:ind w:hanging="19"/>
              <w:rPr>
                <w:sz w:val="22"/>
                <w:szCs w:val="22"/>
              </w:rPr>
            </w:pPr>
            <w:r>
              <w:rPr>
                <w:sz w:val="22"/>
                <w:szCs w:val="22"/>
              </w:rPr>
              <w:t>1□      2□       3</w:t>
            </w:r>
            <w:r w:rsidR="00C157A8">
              <w:rPr>
                <w:sz w:val="22"/>
                <w:szCs w:val="22"/>
              </w:rPr>
              <w:t>□</w:t>
            </w:r>
            <w:r>
              <w:rPr>
                <w:sz w:val="22"/>
                <w:szCs w:val="22"/>
              </w:rPr>
              <w:t xml:space="preserve">       4</w:t>
            </w:r>
            <w:r w:rsidR="00C157A8">
              <w:rPr>
                <w:sz w:val="22"/>
                <w:szCs w:val="22"/>
              </w:rPr>
              <w:t>+</w:t>
            </w:r>
          </w:p>
        </w:tc>
      </w:tr>
      <w:tr w:rsidR="00334E7B" w:rsidTr="0009285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4E7B" w:rsidRDefault="00334E7B" w:rsidP="0009285E">
            <w:pPr>
              <w:jc w:val="both"/>
              <w:rPr>
                <w:sz w:val="22"/>
                <w:szCs w:val="22"/>
              </w:rPr>
            </w:pPr>
            <w:r>
              <w:rPr>
                <w:sz w:val="22"/>
                <w:szCs w:val="22"/>
              </w:rPr>
              <w:t>5.3. Lyderystės ir vadovavimo efektyvumas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4E7B" w:rsidRDefault="00334E7B" w:rsidP="00AD460D">
            <w:pPr>
              <w:rPr>
                <w:sz w:val="22"/>
                <w:szCs w:val="22"/>
              </w:rPr>
            </w:pPr>
            <w:r>
              <w:rPr>
                <w:sz w:val="22"/>
                <w:szCs w:val="22"/>
              </w:rPr>
              <w:t>1□      2□       3</w:t>
            </w:r>
            <w:r w:rsidR="00AD460D">
              <w:rPr>
                <w:sz w:val="22"/>
                <w:szCs w:val="22"/>
              </w:rPr>
              <w:t>+</w:t>
            </w:r>
            <w:r>
              <w:rPr>
                <w:sz w:val="22"/>
                <w:szCs w:val="22"/>
              </w:rPr>
              <w:t xml:space="preserve">      4□</w:t>
            </w:r>
          </w:p>
        </w:tc>
      </w:tr>
      <w:tr w:rsidR="00334E7B" w:rsidTr="0009285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4E7B" w:rsidRDefault="00334E7B" w:rsidP="0009285E">
            <w:pPr>
              <w:jc w:val="both"/>
              <w:rPr>
                <w:sz w:val="22"/>
                <w:szCs w:val="22"/>
              </w:rPr>
            </w:pPr>
            <w:r>
              <w:rPr>
                <w:sz w:val="22"/>
                <w:szCs w:val="22"/>
              </w:rPr>
              <w:t>5.4. Ž</w:t>
            </w:r>
            <w:r>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4E7B" w:rsidRDefault="00334E7B" w:rsidP="00AD460D">
            <w:pPr>
              <w:rPr>
                <w:sz w:val="22"/>
                <w:szCs w:val="22"/>
              </w:rPr>
            </w:pPr>
            <w:r>
              <w:rPr>
                <w:sz w:val="22"/>
                <w:szCs w:val="22"/>
              </w:rPr>
              <w:t>1□      2□       3</w:t>
            </w:r>
            <w:r w:rsidR="00E251AF">
              <w:rPr>
                <w:sz w:val="22"/>
                <w:szCs w:val="22"/>
              </w:rPr>
              <w:t>□       4+</w:t>
            </w:r>
          </w:p>
        </w:tc>
      </w:tr>
      <w:tr w:rsidR="00334E7B" w:rsidTr="0009285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4E7B" w:rsidRDefault="00334E7B" w:rsidP="0009285E">
            <w:pPr>
              <w:rPr>
                <w:sz w:val="22"/>
                <w:szCs w:val="22"/>
              </w:rPr>
            </w:pPr>
            <w:r>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4E7B" w:rsidRDefault="00334E7B" w:rsidP="00AD460D">
            <w:pPr>
              <w:rPr>
                <w:sz w:val="22"/>
                <w:szCs w:val="22"/>
              </w:rPr>
            </w:pPr>
            <w:r>
              <w:rPr>
                <w:sz w:val="22"/>
                <w:szCs w:val="22"/>
              </w:rPr>
              <w:t>1□      2□       3</w:t>
            </w:r>
            <w:r w:rsidR="00AD460D">
              <w:rPr>
                <w:sz w:val="22"/>
                <w:szCs w:val="22"/>
              </w:rPr>
              <w:t>+</w:t>
            </w:r>
            <w:r>
              <w:rPr>
                <w:sz w:val="22"/>
                <w:szCs w:val="22"/>
              </w:rPr>
              <w:t xml:space="preserve">       4□</w:t>
            </w:r>
          </w:p>
        </w:tc>
      </w:tr>
    </w:tbl>
    <w:p w:rsidR="00334E7B" w:rsidRDefault="00334E7B" w:rsidP="00334E7B">
      <w:pPr>
        <w:jc w:val="center"/>
        <w:rPr>
          <w:sz w:val="22"/>
          <w:szCs w:val="22"/>
          <w:lang w:eastAsia="lt-LT"/>
        </w:rPr>
      </w:pPr>
    </w:p>
    <w:p w:rsidR="00334E7B" w:rsidRDefault="00334E7B" w:rsidP="00334E7B">
      <w:pPr>
        <w:jc w:val="center"/>
        <w:rPr>
          <w:b/>
          <w:szCs w:val="24"/>
          <w:lang w:eastAsia="lt-LT"/>
        </w:rPr>
      </w:pPr>
      <w:r>
        <w:rPr>
          <w:b/>
          <w:szCs w:val="24"/>
          <w:lang w:eastAsia="lt-LT"/>
        </w:rPr>
        <w:t>IV SKYRIUS</w:t>
      </w:r>
    </w:p>
    <w:p w:rsidR="00334E7B" w:rsidRDefault="00334E7B" w:rsidP="00334E7B">
      <w:pPr>
        <w:jc w:val="center"/>
        <w:rPr>
          <w:b/>
          <w:szCs w:val="24"/>
          <w:lang w:eastAsia="lt-LT"/>
        </w:rPr>
      </w:pPr>
      <w:r>
        <w:rPr>
          <w:b/>
          <w:szCs w:val="24"/>
          <w:lang w:eastAsia="lt-LT"/>
        </w:rPr>
        <w:t>PASIEKTŲ REZULTATŲ VYKDANT UŽDUOTIS ĮSIVERTINIMAS IR KOMPETENCIJŲ TOBULINIMAS</w:t>
      </w:r>
    </w:p>
    <w:p w:rsidR="00334E7B" w:rsidRDefault="00334E7B" w:rsidP="00334E7B">
      <w:pPr>
        <w:jc w:val="center"/>
        <w:rPr>
          <w:b/>
          <w:sz w:val="22"/>
          <w:szCs w:val="22"/>
          <w:lang w:eastAsia="lt-LT"/>
        </w:rPr>
      </w:pPr>
    </w:p>
    <w:p w:rsidR="00334E7B" w:rsidRDefault="00334E7B" w:rsidP="00334E7B">
      <w:pPr>
        <w:ind w:left="360" w:hanging="360"/>
        <w:rPr>
          <w:b/>
          <w:szCs w:val="24"/>
          <w:lang w:eastAsia="lt-LT"/>
        </w:rPr>
      </w:pPr>
      <w:r>
        <w:rPr>
          <w:b/>
          <w:szCs w:val="24"/>
          <w:lang w:eastAsia="lt-LT"/>
        </w:rPr>
        <w:t>6.</w:t>
      </w:r>
      <w:r>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334E7B" w:rsidTr="0009285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jc w:val="center"/>
              <w:rPr>
                <w:sz w:val="22"/>
                <w:szCs w:val="22"/>
                <w:lang w:eastAsia="lt-LT"/>
              </w:rPr>
            </w:pPr>
            <w:r>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jc w:val="center"/>
              <w:rPr>
                <w:sz w:val="22"/>
                <w:szCs w:val="22"/>
                <w:lang w:eastAsia="lt-LT"/>
              </w:rPr>
            </w:pPr>
            <w:r>
              <w:rPr>
                <w:sz w:val="22"/>
                <w:szCs w:val="22"/>
                <w:lang w:eastAsia="lt-LT"/>
              </w:rPr>
              <w:t>Pažymimas atitinkamas langelis</w:t>
            </w:r>
          </w:p>
        </w:tc>
      </w:tr>
      <w:tr w:rsidR="00334E7B" w:rsidTr="0009285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rPr>
                <w:sz w:val="22"/>
                <w:szCs w:val="22"/>
                <w:lang w:eastAsia="lt-LT"/>
              </w:rPr>
            </w:pPr>
            <w:r>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ind w:right="340"/>
              <w:jc w:val="right"/>
              <w:rPr>
                <w:sz w:val="22"/>
                <w:szCs w:val="22"/>
                <w:lang w:eastAsia="lt-LT"/>
              </w:rPr>
            </w:pPr>
            <w:r>
              <w:rPr>
                <w:sz w:val="22"/>
                <w:szCs w:val="22"/>
                <w:lang w:eastAsia="lt-LT"/>
              </w:rPr>
              <w:t xml:space="preserve">Labai gerai </w:t>
            </w:r>
            <w:r>
              <w:rPr>
                <w:rFonts w:ascii="Segoe UI Symbol" w:eastAsia="MS Gothic" w:hAnsi="Segoe UI Symbol" w:cs="Segoe UI Symbol"/>
                <w:sz w:val="22"/>
                <w:szCs w:val="22"/>
                <w:lang w:eastAsia="lt-LT"/>
              </w:rPr>
              <w:t>☐</w:t>
            </w:r>
          </w:p>
        </w:tc>
      </w:tr>
      <w:tr w:rsidR="00334E7B" w:rsidTr="0009285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rPr>
                <w:sz w:val="22"/>
                <w:szCs w:val="22"/>
                <w:lang w:eastAsia="lt-LT"/>
              </w:rPr>
            </w:pPr>
            <w:r>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ind w:right="340"/>
              <w:jc w:val="right"/>
              <w:rPr>
                <w:sz w:val="22"/>
                <w:szCs w:val="22"/>
                <w:lang w:eastAsia="lt-LT"/>
              </w:rPr>
            </w:pPr>
            <w:r>
              <w:rPr>
                <w:sz w:val="22"/>
                <w:szCs w:val="22"/>
                <w:lang w:eastAsia="lt-LT"/>
              </w:rPr>
              <w:t xml:space="preserve">Gerai </w:t>
            </w:r>
            <w:r w:rsidR="00342C7D">
              <w:rPr>
                <w:rFonts w:ascii="Segoe UI Symbol" w:eastAsia="MS Gothic" w:hAnsi="Segoe UI Symbol" w:cs="Segoe UI Symbol"/>
                <w:sz w:val="22"/>
                <w:szCs w:val="22"/>
                <w:lang w:eastAsia="lt-LT"/>
              </w:rPr>
              <w:t>+</w:t>
            </w:r>
          </w:p>
        </w:tc>
      </w:tr>
      <w:tr w:rsidR="00334E7B" w:rsidTr="0009285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rPr>
                <w:sz w:val="22"/>
                <w:szCs w:val="22"/>
                <w:lang w:eastAsia="lt-LT"/>
              </w:rPr>
            </w:pPr>
            <w:r>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ind w:right="340"/>
              <w:jc w:val="right"/>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334E7B" w:rsidTr="0009285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rPr>
                <w:sz w:val="22"/>
                <w:szCs w:val="22"/>
                <w:lang w:eastAsia="lt-LT"/>
              </w:rPr>
            </w:pPr>
            <w:r>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ind w:right="340"/>
              <w:jc w:val="right"/>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rsidR="00334E7B" w:rsidRDefault="00334E7B" w:rsidP="00334E7B">
      <w:pPr>
        <w:jc w:val="center"/>
        <w:rPr>
          <w:sz w:val="22"/>
          <w:szCs w:val="22"/>
          <w:lang w:eastAsia="lt-LT"/>
        </w:rPr>
      </w:pPr>
    </w:p>
    <w:p w:rsidR="00334E7B" w:rsidRDefault="00334E7B" w:rsidP="00334E7B">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4460D1" w:rsidTr="007B49E1">
        <w:tc>
          <w:tcPr>
            <w:tcW w:w="9526" w:type="dxa"/>
            <w:tcBorders>
              <w:top w:val="single" w:sz="4" w:space="0" w:color="auto"/>
              <w:left w:val="single" w:sz="4" w:space="0" w:color="auto"/>
              <w:bottom w:val="single" w:sz="4" w:space="0" w:color="auto"/>
              <w:right w:val="single" w:sz="4" w:space="0" w:color="auto"/>
            </w:tcBorders>
          </w:tcPr>
          <w:p w:rsidR="004460D1" w:rsidRPr="00BE522F" w:rsidRDefault="009B5683" w:rsidP="004460D1">
            <w:r>
              <w:t>Lyderystės ugdymas</w:t>
            </w:r>
          </w:p>
        </w:tc>
      </w:tr>
      <w:tr w:rsidR="004460D1" w:rsidTr="007B49E1">
        <w:tc>
          <w:tcPr>
            <w:tcW w:w="9526" w:type="dxa"/>
            <w:tcBorders>
              <w:top w:val="single" w:sz="4" w:space="0" w:color="auto"/>
              <w:left w:val="single" w:sz="4" w:space="0" w:color="auto"/>
              <w:bottom w:val="single" w:sz="4" w:space="0" w:color="auto"/>
              <w:right w:val="single" w:sz="4" w:space="0" w:color="auto"/>
            </w:tcBorders>
          </w:tcPr>
          <w:p w:rsidR="004460D1" w:rsidRDefault="009B5683" w:rsidP="004460D1">
            <w:r>
              <w:t>Kolektyvo bendravimo psichologiniai aspektai</w:t>
            </w:r>
          </w:p>
        </w:tc>
      </w:tr>
    </w:tbl>
    <w:p w:rsidR="003850F3" w:rsidRDefault="003850F3" w:rsidP="00334E7B"/>
    <w:sectPr w:rsidR="003850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7A51"/>
    <w:multiLevelType w:val="hybridMultilevel"/>
    <w:tmpl w:val="80222AE6"/>
    <w:lvl w:ilvl="0" w:tplc="EC7AB894">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15:restartNumberingAfterBreak="0">
    <w:nsid w:val="0AE51BF9"/>
    <w:multiLevelType w:val="hybridMultilevel"/>
    <w:tmpl w:val="65CCB9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28A496B"/>
    <w:multiLevelType w:val="hybridMultilevel"/>
    <w:tmpl w:val="9EFE1582"/>
    <w:lvl w:ilvl="0" w:tplc="232CA7E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635CCE"/>
    <w:multiLevelType w:val="hybridMultilevel"/>
    <w:tmpl w:val="4B521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A36D31"/>
    <w:multiLevelType w:val="hybridMultilevel"/>
    <w:tmpl w:val="A2144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FDD0FC4"/>
    <w:multiLevelType w:val="hybridMultilevel"/>
    <w:tmpl w:val="1E7CF7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62640A"/>
    <w:multiLevelType w:val="hybridMultilevel"/>
    <w:tmpl w:val="1A988E04"/>
    <w:lvl w:ilvl="0" w:tplc="CCFC7C9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70E95BB2"/>
    <w:multiLevelType w:val="hybridMultilevel"/>
    <w:tmpl w:val="43186B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3E43BD3"/>
    <w:multiLevelType w:val="hybridMultilevel"/>
    <w:tmpl w:val="7A5482D0"/>
    <w:lvl w:ilvl="0" w:tplc="1F7E6AFE">
      <w:numFmt w:val="bullet"/>
      <w:lvlText w:val="•"/>
      <w:lvlJc w:val="left"/>
      <w:pPr>
        <w:ind w:left="1605" w:hanging="1245"/>
      </w:pPr>
      <w:rPr>
        <w:rFonts w:ascii="Times New Roman" w:eastAsia="Times New Roman" w:hAnsi="Times New Roman" w:cs="Times New Roman" w:hint="default"/>
      </w:rPr>
    </w:lvl>
    <w:lvl w:ilvl="1" w:tplc="1F7E6AFE">
      <w:numFmt w:val="bullet"/>
      <w:lvlText w:val="•"/>
      <w:lvlJc w:val="left"/>
      <w:pPr>
        <w:ind w:left="1440" w:hanging="360"/>
      </w:pPr>
      <w:rPr>
        <w:rFonts w:ascii="Times New Roman" w:eastAsia="Times New Roman" w:hAnsi="Times New Roman" w:cs="Times New Roman"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7B"/>
    <w:rsid w:val="00022D66"/>
    <w:rsid w:val="000B115A"/>
    <w:rsid w:val="000E6134"/>
    <w:rsid w:val="000E7F5A"/>
    <w:rsid w:val="000F13D7"/>
    <w:rsid w:val="00100AC1"/>
    <w:rsid w:val="001141DB"/>
    <w:rsid w:val="00131A3E"/>
    <w:rsid w:val="0014401C"/>
    <w:rsid w:val="001723AE"/>
    <w:rsid w:val="00180B7F"/>
    <w:rsid w:val="001909A7"/>
    <w:rsid w:val="001C5F54"/>
    <w:rsid w:val="001C656A"/>
    <w:rsid w:val="001D1ED2"/>
    <w:rsid w:val="00202ADA"/>
    <w:rsid w:val="00247A58"/>
    <w:rsid w:val="002642C7"/>
    <w:rsid w:val="00266285"/>
    <w:rsid w:val="002804B8"/>
    <w:rsid w:val="002B5782"/>
    <w:rsid w:val="002C5AA6"/>
    <w:rsid w:val="002D58E9"/>
    <w:rsid w:val="002E2412"/>
    <w:rsid w:val="0031234E"/>
    <w:rsid w:val="0033417D"/>
    <w:rsid w:val="00334CBB"/>
    <w:rsid w:val="00334E7B"/>
    <w:rsid w:val="00342C7D"/>
    <w:rsid w:val="00345314"/>
    <w:rsid w:val="00360FF1"/>
    <w:rsid w:val="00376B8C"/>
    <w:rsid w:val="003850F3"/>
    <w:rsid w:val="003956D2"/>
    <w:rsid w:val="003B2F4E"/>
    <w:rsid w:val="003B7084"/>
    <w:rsid w:val="003C094F"/>
    <w:rsid w:val="004032B5"/>
    <w:rsid w:val="0044149E"/>
    <w:rsid w:val="004460D1"/>
    <w:rsid w:val="004813DE"/>
    <w:rsid w:val="004B1217"/>
    <w:rsid w:val="004C18BD"/>
    <w:rsid w:val="005026A8"/>
    <w:rsid w:val="00507311"/>
    <w:rsid w:val="00572F5D"/>
    <w:rsid w:val="00584FB4"/>
    <w:rsid w:val="00594C23"/>
    <w:rsid w:val="005A5CDC"/>
    <w:rsid w:val="005D3CD7"/>
    <w:rsid w:val="00631BEE"/>
    <w:rsid w:val="00640F72"/>
    <w:rsid w:val="006D3E55"/>
    <w:rsid w:val="006E5328"/>
    <w:rsid w:val="006F0948"/>
    <w:rsid w:val="0072062E"/>
    <w:rsid w:val="007237DA"/>
    <w:rsid w:val="00723D11"/>
    <w:rsid w:val="00724ECA"/>
    <w:rsid w:val="00725245"/>
    <w:rsid w:val="007401AE"/>
    <w:rsid w:val="00740D61"/>
    <w:rsid w:val="00761463"/>
    <w:rsid w:val="00793C79"/>
    <w:rsid w:val="007B49E1"/>
    <w:rsid w:val="007F2C1F"/>
    <w:rsid w:val="007F6246"/>
    <w:rsid w:val="0082386C"/>
    <w:rsid w:val="00831C63"/>
    <w:rsid w:val="00872622"/>
    <w:rsid w:val="0087466F"/>
    <w:rsid w:val="008F0508"/>
    <w:rsid w:val="0093395E"/>
    <w:rsid w:val="0096117F"/>
    <w:rsid w:val="00987DD9"/>
    <w:rsid w:val="009B26BF"/>
    <w:rsid w:val="009B310C"/>
    <w:rsid w:val="009B5683"/>
    <w:rsid w:val="009C39A0"/>
    <w:rsid w:val="009D793B"/>
    <w:rsid w:val="00A0681A"/>
    <w:rsid w:val="00A24B21"/>
    <w:rsid w:val="00A533DE"/>
    <w:rsid w:val="00A9142F"/>
    <w:rsid w:val="00A95DEF"/>
    <w:rsid w:val="00AB5A7B"/>
    <w:rsid w:val="00AC407B"/>
    <w:rsid w:val="00AD312C"/>
    <w:rsid w:val="00AD460D"/>
    <w:rsid w:val="00AD5CF4"/>
    <w:rsid w:val="00AF5258"/>
    <w:rsid w:val="00B06367"/>
    <w:rsid w:val="00B36E23"/>
    <w:rsid w:val="00B43E2F"/>
    <w:rsid w:val="00BC0027"/>
    <w:rsid w:val="00BC33D7"/>
    <w:rsid w:val="00BD4DC7"/>
    <w:rsid w:val="00BD6C6D"/>
    <w:rsid w:val="00BE1080"/>
    <w:rsid w:val="00BE5B62"/>
    <w:rsid w:val="00C157A8"/>
    <w:rsid w:val="00C2689E"/>
    <w:rsid w:val="00C4135F"/>
    <w:rsid w:val="00C438A4"/>
    <w:rsid w:val="00C67495"/>
    <w:rsid w:val="00C763DC"/>
    <w:rsid w:val="00C83E78"/>
    <w:rsid w:val="00C86F8F"/>
    <w:rsid w:val="00CD7CF0"/>
    <w:rsid w:val="00CF0B09"/>
    <w:rsid w:val="00D14355"/>
    <w:rsid w:val="00D20219"/>
    <w:rsid w:val="00D2132E"/>
    <w:rsid w:val="00D2435E"/>
    <w:rsid w:val="00D501D0"/>
    <w:rsid w:val="00D61238"/>
    <w:rsid w:val="00D77A60"/>
    <w:rsid w:val="00DA5D7C"/>
    <w:rsid w:val="00DC5DF8"/>
    <w:rsid w:val="00DD5082"/>
    <w:rsid w:val="00E14C8D"/>
    <w:rsid w:val="00E251AF"/>
    <w:rsid w:val="00E34031"/>
    <w:rsid w:val="00E377F6"/>
    <w:rsid w:val="00ED64AD"/>
    <w:rsid w:val="00F0074E"/>
    <w:rsid w:val="00F35FDD"/>
    <w:rsid w:val="00F46CFC"/>
    <w:rsid w:val="00FA1288"/>
    <w:rsid w:val="00FC181A"/>
    <w:rsid w:val="00FC3D82"/>
    <w:rsid w:val="00FC7E57"/>
    <w:rsid w:val="00FE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48B8"/>
  <w15:chartTrackingRefBased/>
  <w15:docId w15:val="{F8C3CF5D-778B-4338-92C3-CDF06A13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34E7B"/>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460D1"/>
    <w:pPr>
      <w:suppressAutoHyphens/>
      <w:autoSpaceDN w:val="0"/>
      <w:ind w:left="720"/>
      <w:contextualSpacing/>
      <w:textAlignment w:val="baseline"/>
    </w:pPr>
    <w:rPr>
      <w:szCs w:val="24"/>
    </w:rPr>
  </w:style>
  <w:style w:type="paragraph" w:customStyle="1" w:styleId="Default">
    <w:name w:val="Default"/>
    <w:rsid w:val="004460D1"/>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styleId="prastasiniatinklio">
    <w:name w:val="Normal (Web)"/>
    <w:basedOn w:val="prastasis"/>
    <w:uiPriority w:val="99"/>
    <w:semiHidden/>
    <w:unhideWhenUsed/>
    <w:rsid w:val="00ED64AD"/>
    <w:pPr>
      <w:spacing w:before="100" w:beforeAutospacing="1" w:after="100" w:afterAutospacing="1"/>
    </w:pPr>
    <w:rPr>
      <w:szCs w:val="24"/>
      <w:lang w:eastAsia="lt-LT"/>
    </w:rPr>
  </w:style>
  <w:style w:type="paragraph" w:customStyle="1" w:styleId="CharChar1">
    <w:name w:val="Char Char1"/>
    <w:basedOn w:val="prastasis"/>
    <w:rsid w:val="003B2F4E"/>
    <w:pPr>
      <w:spacing w:after="160" w:line="240" w:lineRule="exact"/>
    </w:pPr>
    <w:rPr>
      <w:rFonts w:ascii="Tahoma" w:hAnsi="Tahoma"/>
      <w:sz w:val="20"/>
      <w:lang w:val="en-US"/>
    </w:rPr>
  </w:style>
  <w:style w:type="table" w:styleId="Lentelstinklelis">
    <w:name w:val="Table Grid"/>
    <w:basedOn w:val="prastojilentel"/>
    <w:uiPriority w:val="39"/>
    <w:rsid w:val="00572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0">
    <w:name w:val="Char Char1"/>
    <w:basedOn w:val="prastasis"/>
    <w:rsid w:val="00C83E78"/>
    <w:pPr>
      <w:spacing w:after="160" w:line="240" w:lineRule="exact"/>
    </w:pPr>
    <w:rPr>
      <w:rFonts w:ascii="Tahoma" w:hAnsi="Tahoma"/>
      <w:sz w:val="20"/>
      <w:lang w:val="en-US"/>
    </w:rPr>
  </w:style>
  <w:style w:type="paragraph" w:customStyle="1" w:styleId="CharChar11">
    <w:name w:val="Char Char1"/>
    <w:basedOn w:val="prastasis"/>
    <w:rsid w:val="00E34031"/>
    <w:pPr>
      <w:spacing w:after="160" w:line="240" w:lineRule="exact"/>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11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0ADBD-CF89-4E13-A705-7A7C20E66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5</Pages>
  <Words>8525</Words>
  <Characters>4860</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Direktorė</cp:lastModifiedBy>
  <cp:revision>23</cp:revision>
  <dcterms:created xsi:type="dcterms:W3CDTF">2022-02-04T09:07:00Z</dcterms:created>
  <dcterms:modified xsi:type="dcterms:W3CDTF">2023-01-20T12:15:00Z</dcterms:modified>
</cp:coreProperties>
</file>